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tiff" ContentType="image/tif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7E02" w:rsidRPr="000D7E02" w:rsidRDefault="00493C35" w:rsidP="000D7E02">
      <w:pPr>
        <w:spacing w:after="0" w:line="360" w:lineRule="auto"/>
        <w:jc w:val="both"/>
        <w:rPr>
          <w:rFonts w:ascii="Arial" w:hAnsi="Arial" w:cs="Arial"/>
          <w:b/>
          <w:bCs/>
          <w:sz w:val="24"/>
          <w:szCs w:val="24"/>
        </w:rPr>
      </w:pPr>
      <w:r>
        <w:rPr>
          <w:rFonts w:ascii="Arial" w:hAnsi="Arial" w:cs="Arial"/>
          <w:b/>
          <w:bCs/>
          <w:sz w:val="24"/>
          <w:szCs w:val="24"/>
        </w:rPr>
        <w:t xml:space="preserve">Additional file </w:t>
      </w:r>
      <w:r w:rsidR="0035108E">
        <w:rPr>
          <w:rFonts w:ascii="Arial" w:hAnsi="Arial" w:cs="Arial"/>
          <w:b/>
          <w:bCs/>
          <w:sz w:val="24"/>
          <w:szCs w:val="24"/>
        </w:rPr>
        <w:t xml:space="preserve">1: </w:t>
      </w:r>
      <w:r w:rsidR="000D7E02" w:rsidRPr="000D7E02">
        <w:rPr>
          <w:rFonts w:ascii="Arial" w:hAnsi="Arial" w:cs="Arial"/>
          <w:b/>
          <w:bCs/>
          <w:sz w:val="24"/>
          <w:szCs w:val="24"/>
        </w:rPr>
        <w:t>Establishing a National Topographic Database</w:t>
      </w:r>
    </w:p>
    <w:p w:rsidR="00D75D8D" w:rsidRPr="000532D5" w:rsidRDefault="00D75D8D" w:rsidP="0035108E">
      <w:pPr>
        <w:spacing w:after="0" w:line="360" w:lineRule="auto"/>
        <w:jc w:val="both"/>
        <w:rPr>
          <w:rFonts w:ascii="Arial" w:hAnsi="Arial" w:cs="Arial"/>
          <w:b/>
          <w:bCs/>
          <w:sz w:val="24"/>
          <w:szCs w:val="24"/>
        </w:rPr>
      </w:pPr>
    </w:p>
    <w:p w:rsidR="00D75D8D" w:rsidRPr="000532D5" w:rsidRDefault="000F3E6F" w:rsidP="000532D5">
      <w:pPr>
        <w:spacing w:after="0" w:line="360" w:lineRule="auto"/>
        <w:jc w:val="both"/>
        <w:rPr>
          <w:rFonts w:ascii="Arial" w:hAnsi="Arial" w:cs="Arial"/>
        </w:rPr>
      </w:pPr>
      <w:r>
        <w:rPr>
          <w:rFonts w:ascii="Arial" w:hAnsi="Arial" w:cs="Arial"/>
        </w:rPr>
        <w:t xml:space="preserve">This document displays and provides additional information on the national geospatial and topographic data that </w:t>
      </w:r>
      <w:r w:rsidR="00927C53">
        <w:rPr>
          <w:rFonts w:ascii="Arial" w:hAnsi="Arial" w:cs="Arial"/>
        </w:rPr>
        <w:t>were</w:t>
      </w:r>
      <w:r>
        <w:rPr>
          <w:rFonts w:ascii="Arial" w:hAnsi="Arial" w:cs="Arial"/>
        </w:rPr>
        <w:t xml:space="preserve"> assembled </w:t>
      </w:r>
      <w:r w:rsidR="000D7E02">
        <w:rPr>
          <w:rFonts w:ascii="Arial" w:hAnsi="Arial" w:cs="Arial"/>
        </w:rPr>
        <w:t>from</w:t>
      </w:r>
      <w:r>
        <w:rPr>
          <w:rFonts w:ascii="Arial" w:hAnsi="Arial" w:cs="Arial"/>
        </w:rPr>
        <w:t xml:space="preserve"> numerous sources, cleaned and reconciled to support implementation of the journey-time modelling at the national scale.</w:t>
      </w:r>
    </w:p>
    <w:p w:rsidR="00D75D8D" w:rsidRPr="00B03D6F" w:rsidRDefault="00493C35" w:rsidP="00B03D6F">
      <w:pPr>
        <w:spacing w:before="200" w:after="40" w:line="360" w:lineRule="auto"/>
        <w:jc w:val="both"/>
        <w:rPr>
          <w:rFonts w:ascii="Arial" w:hAnsi="Arial" w:cs="Arial"/>
          <w:bCs/>
          <w:sz w:val="24"/>
          <w:szCs w:val="24"/>
        </w:rPr>
      </w:pPr>
      <w:r>
        <w:rPr>
          <w:rFonts w:ascii="Arial" w:hAnsi="Arial" w:cs="Arial"/>
          <w:bCs/>
          <w:sz w:val="24"/>
          <w:szCs w:val="24"/>
        </w:rPr>
        <w:t>A</w:t>
      </w:r>
      <w:r w:rsidR="00682F34" w:rsidRPr="00B03D6F">
        <w:rPr>
          <w:rFonts w:ascii="Arial" w:hAnsi="Arial" w:cs="Arial"/>
          <w:bCs/>
          <w:sz w:val="24"/>
          <w:szCs w:val="24"/>
        </w:rPr>
        <w:t xml:space="preserve">1.1 </w:t>
      </w:r>
      <w:r w:rsidR="00B03D6F">
        <w:rPr>
          <w:rFonts w:ascii="Arial" w:hAnsi="Arial" w:cs="Arial"/>
          <w:bCs/>
          <w:sz w:val="24"/>
          <w:szCs w:val="24"/>
        </w:rPr>
        <w:t>Transport F</w:t>
      </w:r>
      <w:r w:rsidR="00DF04CA" w:rsidRPr="00B03D6F">
        <w:rPr>
          <w:rFonts w:ascii="Arial" w:hAnsi="Arial" w:cs="Arial"/>
          <w:bCs/>
          <w:sz w:val="24"/>
          <w:szCs w:val="24"/>
        </w:rPr>
        <w:t>eatures</w:t>
      </w:r>
    </w:p>
    <w:p w:rsidR="006D0AF2" w:rsidRDefault="00DF04CA" w:rsidP="007419DE">
      <w:pPr>
        <w:spacing w:after="0" w:line="360" w:lineRule="auto"/>
        <w:jc w:val="both"/>
        <w:rPr>
          <w:rFonts w:ascii="Arial" w:hAnsi="Arial" w:cs="Arial"/>
        </w:rPr>
      </w:pPr>
      <w:r w:rsidRPr="00DF04CA">
        <w:rPr>
          <w:rFonts w:ascii="Arial" w:hAnsi="Arial" w:cs="Arial"/>
        </w:rPr>
        <w:t>Figure</w:t>
      </w:r>
      <w:r>
        <w:rPr>
          <w:rFonts w:ascii="Arial" w:hAnsi="Arial" w:cs="Arial"/>
        </w:rPr>
        <w:t xml:space="preserve"> </w:t>
      </w:r>
      <w:r w:rsidR="00493C35">
        <w:rPr>
          <w:rFonts w:ascii="Arial" w:hAnsi="Arial" w:cs="Arial"/>
        </w:rPr>
        <w:t>A</w:t>
      </w:r>
      <w:r>
        <w:rPr>
          <w:rFonts w:ascii="Arial" w:hAnsi="Arial" w:cs="Arial"/>
        </w:rPr>
        <w:t>1.1 displays the digiti</w:t>
      </w:r>
      <w:r w:rsidR="007419DE">
        <w:rPr>
          <w:rFonts w:ascii="Arial" w:hAnsi="Arial" w:cs="Arial"/>
        </w:rPr>
        <w:t>s</w:t>
      </w:r>
      <w:r>
        <w:rPr>
          <w:rFonts w:ascii="Arial" w:hAnsi="Arial" w:cs="Arial"/>
        </w:rPr>
        <w:t>ed road network data that underpinned our model for mechanised transport times. These data were obtained from the</w:t>
      </w:r>
      <w:r w:rsidR="00432E0C">
        <w:rPr>
          <w:rFonts w:ascii="Arial" w:hAnsi="Arial" w:cs="Arial"/>
        </w:rPr>
        <w:t xml:space="preserve"> </w:t>
      </w:r>
      <w:r w:rsidR="00432E0C" w:rsidRPr="000F5B85">
        <w:rPr>
          <w:rFonts w:ascii="Arial" w:hAnsi="Arial" w:cs="Arial"/>
        </w:rPr>
        <w:t xml:space="preserve">Centre for Remote Sensing </w:t>
      </w:r>
      <w:r w:rsidR="00432E0C">
        <w:rPr>
          <w:rFonts w:ascii="Arial" w:hAnsi="Arial" w:cs="Arial"/>
        </w:rPr>
        <w:t>and</w:t>
      </w:r>
      <w:r w:rsidR="00432E0C" w:rsidRPr="000F5B85">
        <w:rPr>
          <w:rFonts w:ascii="Arial" w:hAnsi="Arial" w:cs="Arial"/>
        </w:rPr>
        <w:t xml:space="preserve"> Geographic Information Services</w:t>
      </w:r>
      <w:r w:rsidR="00432E0C">
        <w:rPr>
          <w:rFonts w:ascii="Arial" w:hAnsi="Arial" w:cs="Arial"/>
        </w:rPr>
        <w:t xml:space="preserve"> (CERSGIS)</w:t>
      </w:r>
      <w:r w:rsidR="00F50008">
        <w:rPr>
          <w:rFonts w:ascii="Arial" w:hAnsi="Arial" w:cs="Arial"/>
        </w:rPr>
        <w:t xml:space="preserve"> </w:t>
      </w:r>
      <w:r w:rsidR="003F06D3">
        <w:rPr>
          <w:rFonts w:ascii="Arial" w:hAnsi="Arial" w:cs="Arial"/>
        </w:rPr>
        <w:fldChar w:fldCharType="begin"/>
      </w:r>
      <w:r w:rsidR="007A04C8">
        <w:rPr>
          <w:rFonts w:ascii="Arial" w:hAnsi="Arial" w:cs="Arial"/>
        </w:rPr>
        <w:instrText xml:space="preserve"> ADDIN EN.CITE &lt;EndNote&gt;&lt;Cite&gt;&lt;Author&gt;Mensa&lt;/Author&gt;&lt;Year&gt;2006&lt;/Year&gt;&lt;RecNum&gt;82&lt;/RecNum&gt;&lt;DisplayText&gt;[1]&lt;/DisplayText&gt;&lt;record&gt;&lt;rec-number&gt;82&lt;/rec-number&gt;&lt;foreign-keys&gt;&lt;key app="EN" db-id="zpt2aa0pjsfzzke590wvd05qpx2200tssxea"&gt;82&lt;/key&gt;&lt;/foreign-keys&gt;&lt;ref-type name="Report"&gt;27&lt;/ref-type&gt;&lt;contributors&gt;&lt;authors&gt;&lt;author&gt;Martin Mensa&lt;/author&gt;&lt;author&gt;Eli Sablah&lt;/author&gt;&lt;author&gt;Emmanuel Amamoo-Otchere&lt;/author&gt;&lt;author&gt;Foster Mensah&lt;/author&gt;&lt;/authors&gt;&lt;/contributors&gt;&lt;titles&gt;&lt;title&gt;Digital Mapping and GIS-Driven Feeder Road Network Database Management System for Road Project: Planning and Implementation Monitoring in the Feeder Road Sector&lt;/title&gt;&lt;/titles&gt;&lt;dates&gt;&lt;year&gt;2006&lt;/year&gt;&lt;/dates&gt;&lt;pub-location&gt;Accra, Ghana&lt;/pub-location&gt;&lt;publisher&gt;Centre for Remote Sensing and Geographic Information Services (CERSGIS)&lt;/publisher&gt;&lt;urls&gt;&lt;/urls&gt;&lt;/record&gt;&lt;/Cite&gt;&lt;/EndNote&gt;</w:instrText>
      </w:r>
      <w:r w:rsidR="003F06D3">
        <w:rPr>
          <w:rFonts w:ascii="Arial" w:hAnsi="Arial" w:cs="Arial"/>
        </w:rPr>
        <w:fldChar w:fldCharType="separate"/>
      </w:r>
      <w:r w:rsidR="007A04C8">
        <w:rPr>
          <w:rFonts w:ascii="Arial" w:hAnsi="Arial" w:cs="Arial"/>
          <w:noProof/>
        </w:rPr>
        <w:t>[</w:t>
      </w:r>
      <w:hyperlink w:anchor="_ENREF_1" w:tooltip="Mensa, 2006 #82" w:history="1">
        <w:r w:rsidR="007A04C8">
          <w:rPr>
            <w:rFonts w:ascii="Arial" w:hAnsi="Arial" w:cs="Arial"/>
            <w:noProof/>
          </w:rPr>
          <w:t>1</w:t>
        </w:r>
      </w:hyperlink>
      <w:r w:rsidR="007A04C8">
        <w:rPr>
          <w:rFonts w:ascii="Arial" w:hAnsi="Arial" w:cs="Arial"/>
          <w:noProof/>
        </w:rPr>
        <w:t>]</w:t>
      </w:r>
      <w:r w:rsidR="003F06D3">
        <w:rPr>
          <w:rFonts w:ascii="Arial" w:hAnsi="Arial" w:cs="Arial"/>
        </w:rPr>
        <w:fldChar w:fldCharType="end"/>
      </w:r>
      <w:r w:rsidR="00432E0C" w:rsidRPr="000F5B85">
        <w:rPr>
          <w:rFonts w:ascii="Arial" w:hAnsi="Arial" w:cs="Arial"/>
        </w:rPr>
        <w:t>, University of Ghana</w:t>
      </w:r>
      <w:r w:rsidR="00432E0C">
        <w:rPr>
          <w:rFonts w:ascii="Arial" w:hAnsi="Arial" w:cs="Arial"/>
        </w:rPr>
        <w:t xml:space="preserve">, and were originally </w:t>
      </w:r>
      <w:r w:rsidR="00F50008">
        <w:rPr>
          <w:rFonts w:ascii="Arial" w:hAnsi="Arial" w:cs="Arial"/>
        </w:rPr>
        <w:t xml:space="preserve">generated by a surveillance project led by the Department of Feeder Roads. All engineered and non-engineered roads were surveyed and digitised using Global Positioning Systems (GPS) technology, with data archived in </w:t>
      </w:r>
      <w:proofErr w:type="spellStart"/>
      <w:r w:rsidR="00F50008">
        <w:rPr>
          <w:rFonts w:ascii="Arial" w:hAnsi="Arial" w:cs="Arial"/>
        </w:rPr>
        <w:t>ArcInfo</w:t>
      </w:r>
      <w:proofErr w:type="spellEnd"/>
      <w:r w:rsidR="00F50008">
        <w:rPr>
          <w:rFonts w:ascii="Arial" w:hAnsi="Arial" w:cs="Arial"/>
        </w:rPr>
        <w:t xml:space="preserve"> geographic information system (GIS). Roads were classified as </w:t>
      </w:r>
      <w:r w:rsidR="00927C53">
        <w:rPr>
          <w:rFonts w:ascii="Arial" w:hAnsi="Arial" w:cs="Arial"/>
        </w:rPr>
        <w:t>n</w:t>
      </w:r>
      <w:r w:rsidR="00F50008">
        <w:rPr>
          <w:rFonts w:ascii="Arial" w:hAnsi="Arial" w:cs="Arial"/>
        </w:rPr>
        <w:t xml:space="preserve">ational </w:t>
      </w:r>
      <w:r w:rsidR="00927C53">
        <w:rPr>
          <w:rFonts w:ascii="Arial" w:hAnsi="Arial" w:cs="Arial"/>
        </w:rPr>
        <w:t>r</w:t>
      </w:r>
      <w:r w:rsidR="00F50008">
        <w:rPr>
          <w:rFonts w:ascii="Arial" w:hAnsi="Arial" w:cs="Arial"/>
        </w:rPr>
        <w:t xml:space="preserve">outes (the trunk road system in Ghana connecting the major regional cities); </w:t>
      </w:r>
      <w:r w:rsidR="00927C53">
        <w:rPr>
          <w:rFonts w:ascii="Arial" w:hAnsi="Arial" w:cs="Arial"/>
        </w:rPr>
        <w:t>i</w:t>
      </w:r>
      <w:r w:rsidR="00F50008">
        <w:rPr>
          <w:rFonts w:ascii="Arial" w:hAnsi="Arial" w:cs="Arial"/>
        </w:rPr>
        <w:t xml:space="preserve">nter-regional and </w:t>
      </w:r>
      <w:r w:rsidR="00927C53">
        <w:rPr>
          <w:rFonts w:ascii="Arial" w:hAnsi="Arial" w:cs="Arial"/>
        </w:rPr>
        <w:t>r</w:t>
      </w:r>
      <w:r w:rsidR="00F50008">
        <w:rPr>
          <w:rFonts w:ascii="Arial" w:hAnsi="Arial" w:cs="Arial"/>
        </w:rPr>
        <w:t xml:space="preserve">egional routes (the second-tier roads </w:t>
      </w:r>
      <w:r w:rsidR="000E6528">
        <w:rPr>
          <w:rFonts w:ascii="Arial" w:hAnsi="Arial" w:cs="Arial"/>
        </w:rPr>
        <w:t>that complete the national network); with non-engineered surfaces classified as tracks or trails.</w:t>
      </w:r>
    </w:p>
    <w:p w:rsidR="006D0AF2" w:rsidRPr="00B03D6F" w:rsidRDefault="00493C35" w:rsidP="00B03D6F">
      <w:pPr>
        <w:spacing w:before="200" w:after="40" w:line="360" w:lineRule="auto"/>
        <w:jc w:val="both"/>
        <w:rPr>
          <w:rFonts w:ascii="Arial" w:hAnsi="Arial" w:cs="Arial"/>
          <w:bCs/>
          <w:sz w:val="24"/>
          <w:szCs w:val="24"/>
        </w:rPr>
      </w:pPr>
      <w:r>
        <w:rPr>
          <w:rFonts w:ascii="Arial" w:hAnsi="Arial" w:cs="Arial"/>
          <w:bCs/>
          <w:sz w:val="24"/>
          <w:szCs w:val="24"/>
        </w:rPr>
        <w:t>A</w:t>
      </w:r>
      <w:r w:rsidR="006D0AF2" w:rsidRPr="00B03D6F">
        <w:rPr>
          <w:rFonts w:ascii="Arial" w:hAnsi="Arial" w:cs="Arial"/>
          <w:bCs/>
          <w:sz w:val="24"/>
          <w:szCs w:val="24"/>
        </w:rPr>
        <w:t xml:space="preserve">1.2 Hydrological </w:t>
      </w:r>
      <w:r w:rsidR="00B03D6F">
        <w:rPr>
          <w:rFonts w:ascii="Arial" w:hAnsi="Arial" w:cs="Arial"/>
          <w:bCs/>
          <w:sz w:val="24"/>
          <w:szCs w:val="24"/>
        </w:rPr>
        <w:t>F</w:t>
      </w:r>
      <w:r w:rsidR="006D0AF2" w:rsidRPr="00B03D6F">
        <w:rPr>
          <w:rFonts w:ascii="Arial" w:hAnsi="Arial" w:cs="Arial"/>
          <w:bCs/>
          <w:sz w:val="24"/>
          <w:szCs w:val="24"/>
        </w:rPr>
        <w:t>eatures</w:t>
      </w:r>
    </w:p>
    <w:p w:rsidR="00DF04CA" w:rsidRDefault="006D0AF2" w:rsidP="007419DE">
      <w:pPr>
        <w:spacing w:after="0" w:line="360" w:lineRule="auto"/>
        <w:jc w:val="both"/>
        <w:rPr>
          <w:rFonts w:ascii="Arial" w:hAnsi="Arial" w:cs="Arial"/>
        </w:rPr>
      </w:pPr>
      <w:r>
        <w:rPr>
          <w:rFonts w:ascii="Arial" w:hAnsi="Arial" w:cs="Arial"/>
        </w:rPr>
        <w:t xml:space="preserve">Figure </w:t>
      </w:r>
      <w:r w:rsidR="00493C35">
        <w:rPr>
          <w:rFonts w:ascii="Arial" w:hAnsi="Arial" w:cs="Arial"/>
        </w:rPr>
        <w:t>A1</w:t>
      </w:r>
      <w:r>
        <w:rPr>
          <w:rFonts w:ascii="Arial" w:hAnsi="Arial" w:cs="Arial"/>
        </w:rPr>
        <w:t>.2 displays the digital survey data on river and stream channels and permanent water bodies in Ghana. These were incorporated as potential impediments to travel, with journeys (particularly those on foot) routed to circumvent these features in the absence of a road crossing. These data were again obtained from CERGIS</w:t>
      </w:r>
      <w:r w:rsidR="005659B7">
        <w:rPr>
          <w:rFonts w:ascii="Arial" w:hAnsi="Arial" w:cs="Arial"/>
        </w:rPr>
        <w:t xml:space="preserve">, and originate from a national programme of </w:t>
      </w:r>
      <w:r w:rsidR="00135D14">
        <w:rPr>
          <w:rFonts w:ascii="Arial" w:hAnsi="Arial" w:cs="Arial"/>
        </w:rPr>
        <w:t>hydrological</w:t>
      </w:r>
      <w:r w:rsidR="005659B7">
        <w:rPr>
          <w:rFonts w:ascii="Arial" w:hAnsi="Arial" w:cs="Arial"/>
        </w:rPr>
        <w:t xml:space="preserve"> feature surveillance undertaken by the Water Research Institute and Ghana Survey Department.</w:t>
      </w:r>
    </w:p>
    <w:p w:rsidR="00A77720" w:rsidRPr="00581CD2" w:rsidRDefault="00493C35" w:rsidP="00581CD2">
      <w:pPr>
        <w:spacing w:before="200" w:after="40" w:line="360" w:lineRule="auto"/>
        <w:jc w:val="both"/>
        <w:rPr>
          <w:rFonts w:ascii="Arial" w:hAnsi="Arial" w:cs="Arial"/>
          <w:bCs/>
          <w:sz w:val="24"/>
          <w:szCs w:val="24"/>
        </w:rPr>
      </w:pPr>
      <w:r>
        <w:rPr>
          <w:rFonts w:ascii="Arial" w:hAnsi="Arial" w:cs="Arial"/>
          <w:bCs/>
          <w:sz w:val="24"/>
          <w:szCs w:val="24"/>
        </w:rPr>
        <w:t>A</w:t>
      </w:r>
      <w:r w:rsidR="00E17D30" w:rsidRPr="00581CD2">
        <w:rPr>
          <w:rFonts w:ascii="Arial" w:hAnsi="Arial" w:cs="Arial"/>
          <w:bCs/>
          <w:sz w:val="24"/>
          <w:szCs w:val="24"/>
        </w:rPr>
        <w:t>1.3</w:t>
      </w:r>
      <w:r w:rsidR="00A77720" w:rsidRPr="00581CD2">
        <w:rPr>
          <w:rFonts w:ascii="Arial" w:hAnsi="Arial" w:cs="Arial"/>
          <w:bCs/>
          <w:sz w:val="24"/>
          <w:szCs w:val="24"/>
        </w:rPr>
        <w:t xml:space="preserve"> Population Data</w:t>
      </w:r>
    </w:p>
    <w:p w:rsidR="00E17D30" w:rsidRDefault="00CC1D77" w:rsidP="00DF04CA">
      <w:pPr>
        <w:spacing w:after="0" w:line="360" w:lineRule="auto"/>
        <w:jc w:val="both"/>
        <w:rPr>
          <w:rFonts w:ascii="Arial" w:hAnsi="Arial" w:cs="Arial"/>
        </w:rPr>
      </w:pPr>
      <w:r>
        <w:rPr>
          <w:rFonts w:ascii="Arial" w:hAnsi="Arial" w:cs="Arial"/>
        </w:rPr>
        <w:t xml:space="preserve">Figure </w:t>
      </w:r>
      <w:r w:rsidR="00493C35">
        <w:rPr>
          <w:rFonts w:ascii="Arial" w:hAnsi="Arial" w:cs="Arial"/>
        </w:rPr>
        <w:t>A1</w:t>
      </w:r>
      <w:r>
        <w:rPr>
          <w:rFonts w:ascii="Arial" w:hAnsi="Arial" w:cs="Arial"/>
        </w:rPr>
        <w:t xml:space="preserve">.3 displays the gridded population data </w:t>
      </w:r>
      <w:r w:rsidR="00DF751F">
        <w:rPr>
          <w:rFonts w:ascii="Arial" w:hAnsi="Arial" w:cs="Arial"/>
        </w:rPr>
        <w:t>that were used to determine the spatial distribution of women of childbearing age (</w:t>
      </w:r>
      <w:proofErr w:type="spellStart"/>
      <w:r w:rsidR="00DF751F">
        <w:rPr>
          <w:rFonts w:ascii="Arial" w:hAnsi="Arial" w:cs="Arial"/>
        </w:rPr>
        <w:t>WoCBA</w:t>
      </w:r>
      <w:proofErr w:type="spellEnd"/>
      <w:r w:rsidR="00DF751F">
        <w:rPr>
          <w:rFonts w:ascii="Arial" w:hAnsi="Arial" w:cs="Arial"/>
        </w:rPr>
        <w:t xml:space="preserve">) with respect to the location of health facilities offering maternal health services. </w:t>
      </w:r>
      <w:r w:rsidR="00EF6D1E">
        <w:rPr>
          <w:rFonts w:ascii="Arial" w:hAnsi="Arial" w:cs="Arial"/>
        </w:rPr>
        <w:t>This surface shows estimates of the total number of women aged 15-49 years living in each 100m × 100m grid cell. These data originated from the AfriPop project (</w:t>
      </w:r>
      <w:hyperlink r:id="rId8" w:history="1">
        <w:r w:rsidR="00EF6D1E" w:rsidRPr="009028C1">
          <w:rPr>
            <w:rStyle w:val="Hyperlink"/>
            <w:rFonts w:ascii="Arial" w:hAnsi="Arial" w:cs="Arial"/>
          </w:rPr>
          <w:t>www.afripop.org</w:t>
        </w:r>
      </w:hyperlink>
      <w:r w:rsidR="00EF6D1E">
        <w:rPr>
          <w:rFonts w:ascii="Arial" w:hAnsi="Arial" w:cs="Arial"/>
        </w:rPr>
        <w:t xml:space="preserve">) </w:t>
      </w:r>
      <w:r w:rsidR="00581CD2">
        <w:rPr>
          <w:rFonts w:ascii="Arial" w:hAnsi="Arial" w:cs="Arial"/>
        </w:rPr>
        <w:t>which uses a standardised approach to assemble contemporary census data and link these to ancillary remote sensing and gazetteer data on settlement locations and sizes to generate the finest resolution population data available for Africa</w:t>
      </w:r>
      <w:r w:rsidR="006F101A">
        <w:rPr>
          <w:rFonts w:ascii="Arial" w:hAnsi="Arial" w:cs="Arial"/>
        </w:rPr>
        <w:t xml:space="preserve"> </w:t>
      </w:r>
      <w:r w:rsidR="003F06D3">
        <w:rPr>
          <w:rFonts w:ascii="Arial" w:hAnsi="Arial" w:cs="Arial"/>
        </w:rPr>
        <w:fldChar w:fldCharType="begin"/>
      </w:r>
      <w:r w:rsidR="007A04C8">
        <w:rPr>
          <w:rFonts w:ascii="Arial" w:hAnsi="Arial" w:cs="Arial"/>
        </w:rPr>
        <w:instrText xml:space="preserve"> ADDIN EN.CITE &lt;EndNote&gt;&lt;Cite&gt;&lt;Author&gt;Linard&lt;/Author&gt;&lt;Year&gt;2012&lt;/Year&gt;&lt;RecNum&gt;72&lt;/RecNum&gt;&lt;DisplayText&gt;[2]&lt;/DisplayText&gt;&lt;record&gt;&lt;rec-number&gt;72&lt;/rec-number&gt;&lt;foreign-keys&gt;&lt;key app="EN" db-id="zpt2aa0pjsfzzke590wvd05qpx2200tssxea"&gt;72&lt;/key&gt;&lt;/foreign-keys&gt;&lt;ref-type name="Journal Article"&gt;17&lt;/ref-type&gt;&lt;contributors&gt;&lt;authors&gt;&lt;author&gt;Linard, Catherine&lt;/author&gt;&lt;author&gt;Gilbert, Marius&lt;/author&gt;&lt;author&gt;Snow, Robert W.&lt;/author&gt;&lt;author&gt;Noor, Abdisalan M.&lt;/author&gt;&lt;author&gt;Tatem, Andrew J.&lt;/author&gt;&lt;/authors&gt;&lt;/contributors&gt;&lt;titles&gt;&lt;title&gt;Population distribution, settlement patterns and accessibility across Africa in 2010&lt;/title&gt;&lt;secondary-title&gt;PLoS One&lt;/secondary-title&gt;&lt;alt-title&gt;PLoS One&lt;/alt-title&gt;&lt;/titles&gt;&lt;periodical&gt;&lt;full-title&gt;PLoS One&lt;/full-title&gt;&lt;abbr-1&gt;PLoS One&lt;/abbr-1&gt;&lt;/periodical&gt;&lt;alt-periodical&gt;&lt;full-title&gt;PLoS One&lt;/full-title&gt;&lt;abbr-1&gt;PLoS One&lt;/abbr-1&gt;&lt;/alt-periodical&gt;&lt;pages&gt;e31743&lt;/pages&gt;&lt;volume&gt;7&lt;/volume&gt;&lt;number&gt;2&lt;/number&gt;&lt;dates&gt;&lt;year&gt;2012&lt;/year&gt;&lt;/dates&gt;&lt;publisher&gt;Public Library of Science&lt;/publisher&gt;&lt;urls&gt;&lt;related-urls&gt;&lt;url&gt;http://dx.doi.org/10.1371%2Fjournal.pone.0031743&lt;/url&gt;&lt;/related-urls&gt;&lt;/urls&gt;&lt;electronic-resource-num&gt;10.1371/journal.pone.0031743&lt;/electronic-resource-num&gt;&lt;/record&gt;&lt;/Cite&gt;&lt;/EndNote&gt;</w:instrText>
      </w:r>
      <w:r w:rsidR="003F06D3">
        <w:rPr>
          <w:rFonts w:ascii="Arial" w:hAnsi="Arial" w:cs="Arial"/>
        </w:rPr>
        <w:fldChar w:fldCharType="separate"/>
      </w:r>
      <w:r w:rsidR="007A04C8">
        <w:rPr>
          <w:rFonts w:ascii="Arial" w:hAnsi="Arial" w:cs="Arial"/>
          <w:noProof/>
        </w:rPr>
        <w:t>[</w:t>
      </w:r>
      <w:hyperlink w:anchor="_ENREF_2" w:tooltip="Linard, 2012 #72" w:history="1">
        <w:r w:rsidR="007A04C8">
          <w:rPr>
            <w:rFonts w:ascii="Arial" w:hAnsi="Arial" w:cs="Arial"/>
            <w:noProof/>
          </w:rPr>
          <w:t>2</w:t>
        </w:r>
      </w:hyperlink>
      <w:r w:rsidR="007A04C8">
        <w:rPr>
          <w:rFonts w:ascii="Arial" w:hAnsi="Arial" w:cs="Arial"/>
          <w:noProof/>
        </w:rPr>
        <w:t>]</w:t>
      </w:r>
      <w:r w:rsidR="003F06D3">
        <w:rPr>
          <w:rFonts w:ascii="Arial" w:hAnsi="Arial" w:cs="Arial"/>
        </w:rPr>
        <w:fldChar w:fldCharType="end"/>
      </w:r>
      <w:r w:rsidR="00581CD2">
        <w:rPr>
          <w:rFonts w:ascii="Arial" w:hAnsi="Arial" w:cs="Arial"/>
        </w:rPr>
        <w:t>.</w:t>
      </w:r>
    </w:p>
    <w:p w:rsidR="00F458F3" w:rsidRPr="00581CD2" w:rsidRDefault="00493C35" w:rsidP="00F458F3">
      <w:pPr>
        <w:spacing w:before="200" w:after="40" w:line="360" w:lineRule="auto"/>
        <w:jc w:val="both"/>
        <w:rPr>
          <w:rFonts w:ascii="Arial" w:hAnsi="Arial" w:cs="Arial"/>
          <w:bCs/>
          <w:sz w:val="24"/>
          <w:szCs w:val="24"/>
        </w:rPr>
      </w:pPr>
      <w:r>
        <w:rPr>
          <w:rFonts w:ascii="Arial" w:hAnsi="Arial" w:cs="Arial"/>
          <w:bCs/>
          <w:sz w:val="24"/>
          <w:szCs w:val="24"/>
        </w:rPr>
        <w:lastRenderedPageBreak/>
        <w:t>A</w:t>
      </w:r>
      <w:r w:rsidR="00F458F3" w:rsidRPr="00581CD2">
        <w:rPr>
          <w:rFonts w:ascii="Arial" w:hAnsi="Arial" w:cs="Arial"/>
          <w:bCs/>
          <w:sz w:val="24"/>
          <w:szCs w:val="24"/>
        </w:rPr>
        <w:t>1.</w:t>
      </w:r>
      <w:r w:rsidR="00F458F3">
        <w:rPr>
          <w:rFonts w:ascii="Arial" w:hAnsi="Arial" w:cs="Arial"/>
          <w:bCs/>
          <w:sz w:val="24"/>
          <w:szCs w:val="24"/>
        </w:rPr>
        <w:t xml:space="preserve">4 </w:t>
      </w:r>
      <w:r w:rsidR="001F11B2">
        <w:rPr>
          <w:rFonts w:ascii="Arial" w:hAnsi="Arial" w:cs="Arial"/>
          <w:bCs/>
          <w:sz w:val="24"/>
          <w:szCs w:val="24"/>
        </w:rPr>
        <w:t>Administrative</w:t>
      </w:r>
      <w:r w:rsidR="00F458F3">
        <w:rPr>
          <w:rFonts w:ascii="Arial" w:hAnsi="Arial" w:cs="Arial"/>
          <w:bCs/>
          <w:sz w:val="24"/>
          <w:szCs w:val="24"/>
        </w:rPr>
        <w:t xml:space="preserve"> Region</w:t>
      </w:r>
      <w:r w:rsidR="00F458F3" w:rsidRPr="00581CD2">
        <w:rPr>
          <w:rFonts w:ascii="Arial" w:hAnsi="Arial" w:cs="Arial"/>
          <w:bCs/>
          <w:sz w:val="24"/>
          <w:szCs w:val="24"/>
        </w:rPr>
        <w:t xml:space="preserve"> Data</w:t>
      </w:r>
    </w:p>
    <w:p w:rsidR="007A04C8" w:rsidRDefault="00F458F3" w:rsidP="00236537">
      <w:pPr>
        <w:spacing w:after="0" w:line="360" w:lineRule="auto"/>
        <w:jc w:val="both"/>
        <w:rPr>
          <w:rFonts w:ascii="Arial" w:hAnsi="Arial" w:cs="Arial"/>
        </w:rPr>
      </w:pPr>
      <w:r>
        <w:rPr>
          <w:rFonts w:ascii="Arial" w:hAnsi="Arial" w:cs="Arial"/>
        </w:rPr>
        <w:t>Figure</w:t>
      </w:r>
      <w:r w:rsidR="008E1D47">
        <w:rPr>
          <w:rFonts w:ascii="Arial" w:hAnsi="Arial" w:cs="Arial"/>
        </w:rPr>
        <w:t xml:space="preserve"> </w:t>
      </w:r>
      <w:r w:rsidR="00493C35">
        <w:rPr>
          <w:rFonts w:ascii="Arial" w:hAnsi="Arial" w:cs="Arial"/>
        </w:rPr>
        <w:t>A1</w:t>
      </w:r>
      <w:r w:rsidR="008E1D47">
        <w:rPr>
          <w:rFonts w:ascii="Arial" w:hAnsi="Arial" w:cs="Arial"/>
        </w:rPr>
        <w:t xml:space="preserve">.4 displays the digitised boundary data delineating the administrative </w:t>
      </w:r>
      <w:r w:rsidR="001F11B2">
        <w:rPr>
          <w:rFonts w:ascii="Arial" w:hAnsi="Arial" w:cs="Arial"/>
        </w:rPr>
        <w:t>r</w:t>
      </w:r>
      <w:r w:rsidR="008E1D47">
        <w:rPr>
          <w:rFonts w:ascii="Arial" w:hAnsi="Arial" w:cs="Arial"/>
        </w:rPr>
        <w:t xml:space="preserve">egions of Ghana. These relate to the regions as defined at the time of the 2000 </w:t>
      </w:r>
      <w:r w:rsidR="005B2E16">
        <w:rPr>
          <w:rFonts w:ascii="Arial" w:hAnsi="Arial" w:cs="Arial"/>
        </w:rPr>
        <w:t xml:space="preserve">Population and Housing Census </w:t>
      </w:r>
      <w:r w:rsidR="003F06D3">
        <w:rPr>
          <w:rFonts w:ascii="Arial" w:hAnsi="Arial" w:cs="Arial"/>
        </w:rPr>
        <w:fldChar w:fldCharType="begin"/>
      </w:r>
      <w:r w:rsidR="007A04C8">
        <w:rPr>
          <w:rFonts w:ascii="Arial" w:hAnsi="Arial" w:cs="Arial"/>
        </w:rPr>
        <w:instrText xml:space="preserve"> ADDIN EN.CITE &lt;EndNote&gt;&lt;Cite&gt;&lt;Author&gt;Ghana Statistical Service&lt;/Author&gt;&lt;Year&gt;2002&lt;/Year&gt;&lt;RecNum&gt;75&lt;/RecNum&gt;&lt;DisplayText&gt;[3]&lt;/DisplayText&gt;&lt;record&gt;&lt;rec-number&gt;75&lt;/rec-number&gt;&lt;foreign-keys&gt;&lt;key app="EN" db-id="zpt2aa0pjsfzzke590wvd05qpx2200tssxea"&gt;75&lt;/key&gt;&lt;/foreign-keys&gt;&lt;ref-type name="Report"&gt;27&lt;/ref-type&gt;&lt;contributors&gt;&lt;authors&gt;&lt;author&gt;Ghana Statistical Service,&lt;/author&gt;&lt;/authors&gt;&lt;/contributors&gt;&lt;titles&gt;&lt;title&gt;2000 Population and Housing Census: Summary Report of Final Results&lt;/title&gt;&lt;/titles&gt;&lt;dates&gt;&lt;year&gt;2002&lt;/year&gt;&lt;/dates&gt;&lt;pub-location&gt;Accra&lt;/pub-location&gt;&lt;publisher&gt;Ghana Statistical Service&lt;/publisher&gt;&lt;urls&gt;&lt;/urls&gt;&lt;/record&gt;&lt;/Cite&gt;&lt;/EndNote&gt;</w:instrText>
      </w:r>
      <w:r w:rsidR="003F06D3">
        <w:rPr>
          <w:rFonts w:ascii="Arial" w:hAnsi="Arial" w:cs="Arial"/>
        </w:rPr>
        <w:fldChar w:fldCharType="separate"/>
      </w:r>
      <w:r w:rsidR="007A04C8">
        <w:rPr>
          <w:rFonts w:ascii="Arial" w:hAnsi="Arial" w:cs="Arial"/>
          <w:noProof/>
        </w:rPr>
        <w:t>[</w:t>
      </w:r>
      <w:hyperlink w:anchor="_ENREF_3" w:tooltip="Ghana Statistical Service, 2002 #75" w:history="1">
        <w:r w:rsidR="007A04C8">
          <w:rPr>
            <w:rFonts w:ascii="Arial" w:hAnsi="Arial" w:cs="Arial"/>
            <w:noProof/>
          </w:rPr>
          <w:t>3</w:t>
        </w:r>
      </w:hyperlink>
      <w:r w:rsidR="007A04C8">
        <w:rPr>
          <w:rFonts w:ascii="Arial" w:hAnsi="Arial" w:cs="Arial"/>
          <w:noProof/>
        </w:rPr>
        <w:t>]</w:t>
      </w:r>
      <w:r w:rsidR="003F06D3">
        <w:rPr>
          <w:rFonts w:ascii="Arial" w:hAnsi="Arial" w:cs="Arial"/>
        </w:rPr>
        <w:fldChar w:fldCharType="end"/>
      </w:r>
      <w:r w:rsidR="005B2E16">
        <w:rPr>
          <w:rFonts w:ascii="Arial" w:hAnsi="Arial" w:cs="Arial"/>
        </w:rPr>
        <w:t xml:space="preserve"> and we present three tiers of </w:t>
      </w:r>
      <w:r w:rsidR="007419DE">
        <w:rPr>
          <w:rFonts w:ascii="Arial" w:hAnsi="Arial" w:cs="Arial"/>
        </w:rPr>
        <w:t xml:space="preserve">geographic </w:t>
      </w:r>
      <w:r w:rsidR="005B2E16">
        <w:rPr>
          <w:rFonts w:ascii="Arial" w:hAnsi="Arial" w:cs="Arial"/>
        </w:rPr>
        <w:t>unit</w:t>
      </w:r>
      <w:r w:rsidR="007419DE">
        <w:rPr>
          <w:rFonts w:ascii="Arial" w:hAnsi="Arial" w:cs="Arial"/>
        </w:rPr>
        <w:t>s</w:t>
      </w:r>
      <w:r w:rsidR="005B2E16">
        <w:rPr>
          <w:rFonts w:ascii="Arial" w:hAnsi="Arial" w:cs="Arial"/>
        </w:rPr>
        <w:t xml:space="preserve">: </w:t>
      </w:r>
      <w:r w:rsidR="00DE4D19">
        <w:rPr>
          <w:rFonts w:ascii="Arial" w:hAnsi="Arial" w:cs="Arial"/>
        </w:rPr>
        <w:t>r</w:t>
      </w:r>
      <w:r w:rsidR="005B2E16">
        <w:rPr>
          <w:rFonts w:ascii="Arial" w:hAnsi="Arial" w:cs="Arial"/>
        </w:rPr>
        <w:t>egions (1</w:t>
      </w:r>
      <w:r w:rsidR="005B2E16" w:rsidRPr="005B2E16">
        <w:rPr>
          <w:rFonts w:ascii="Arial" w:hAnsi="Arial" w:cs="Arial"/>
          <w:vertAlign w:val="superscript"/>
        </w:rPr>
        <w:t>st</w:t>
      </w:r>
      <w:r w:rsidR="005B2E16">
        <w:rPr>
          <w:rFonts w:ascii="Arial" w:hAnsi="Arial" w:cs="Arial"/>
        </w:rPr>
        <w:t xml:space="preserve"> level), </w:t>
      </w:r>
      <w:r w:rsidR="00DE4D19">
        <w:rPr>
          <w:rFonts w:ascii="Arial" w:hAnsi="Arial" w:cs="Arial"/>
        </w:rPr>
        <w:t>d</w:t>
      </w:r>
      <w:r w:rsidR="005B2E16">
        <w:rPr>
          <w:rFonts w:ascii="Arial" w:hAnsi="Arial" w:cs="Arial"/>
        </w:rPr>
        <w:t>istricts (2</w:t>
      </w:r>
      <w:r w:rsidR="005B2E16" w:rsidRPr="005B2E16">
        <w:rPr>
          <w:rFonts w:ascii="Arial" w:hAnsi="Arial" w:cs="Arial"/>
          <w:vertAlign w:val="superscript"/>
        </w:rPr>
        <w:t>nd</w:t>
      </w:r>
      <w:r w:rsidR="005B2E16">
        <w:rPr>
          <w:rFonts w:ascii="Arial" w:hAnsi="Arial" w:cs="Arial"/>
        </w:rPr>
        <w:t xml:space="preserve"> level), and </w:t>
      </w:r>
      <w:r w:rsidR="00DE4D19">
        <w:rPr>
          <w:rFonts w:ascii="Arial" w:hAnsi="Arial" w:cs="Arial"/>
        </w:rPr>
        <w:t>e</w:t>
      </w:r>
      <w:r w:rsidR="005B2E16">
        <w:rPr>
          <w:rFonts w:ascii="Arial" w:hAnsi="Arial" w:cs="Arial"/>
        </w:rPr>
        <w:t xml:space="preserve">numeration </w:t>
      </w:r>
      <w:r w:rsidR="00DE4D19">
        <w:rPr>
          <w:rFonts w:ascii="Arial" w:hAnsi="Arial" w:cs="Arial"/>
        </w:rPr>
        <w:t>a</w:t>
      </w:r>
      <w:r w:rsidR="005B2E16">
        <w:rPr>
          <w:rFonts w:ascii="Arial" w:hAnsi="Arial" w:cs="Arial"/>
        </w:rPr>
        <w:t>reas (</w:t>
      </w:r>
      <w:r w:rsidR="00DE4D19">
        <w:rPr>
          <w:rFonts w:ascii="Arial" w:hAnsi="Arial" w:cs="Arial"/>
        </w:rPr>
        <w:t>c</w:t>
      </w:r>
      <w:r w:rsidR="00236537">
        <w:rPr>
          <w:rFonts w:ascii="Arial" w:hAnsi="Arial" w:cs="Arial"/>
        </w:rPr>
        <w:t>ensus enumeration unit</w:t>
      </w:r>
      <w:r w:rsidR="00D32BC5">
        <w:rPr>
          <w:rFonts w:ascii="Arial" w:hAnsi="Arial" w:cs="Arial"/>
        </w:rPr>
        <w:t>). These data were obtained directly from the Ghana Statistical Service</w:t>
      </w:r>
      <w:r w:rsidR="001F11B2">
        <w:rPr>
          <w:rFonts w:ascii="Arial" w:hAnsi="Arial" w:cs="Arial"/>
        </w:rPr>
        <w:t xml:space="preserve"> and were used to link census variables to national survey data from the CWIQ survey as part of the small-area</w:t>
      </w:r>
      <w:r w:rsidR="00236537">
        <w:rPr>
          <w:rFonts w:ascii="Arial" w:hAnsi="Arial" w:cs="Arial"/>
        </w:rPr>
        <w:t xml:space="preserve"> </w:t>
      </w:r>
      <w:r w:rsidR="001F11B2">
        <w:rPr>
          <w:rFonts w:ascii="Arial" w:hAnsi="Arial" w:cs="Arial"/>
        </w:rPr>
        <w:t>estimation model to predict access to mechanised transport.</w:t>
      </w:r>
      <w:r w:rsidR="00DC2EC7">
        <w:rPr>
          <w:rFonts w:ascii="Arial" w:hAnsi="Arial" w:cs="Arial"/>
        </w:rPr>
        <w:t xml:space="preserve"> </w:t>
      </w:r>
      <w:r w:rsidR="001F11B2">
        <w:rPr>
          <w:rFonts w:ascii="Arial" w:hAnsi="Arial" w:cs="Arial"/>
        </w:rPr>
        <w:t xml:space="preserve"> </w:t>
      </w:r>
    </w:p>
    <w:p w:rsidR="007A04C8" w:rsidRDefault="007A04C8" w:rsidP="00F458F3">
      <w:pPr>
        <w:spacing w:after="0" w:line="360" w:lineRule="auto"/>
        <w:jc w:val="both"/>
        <w:rPr>
          <w:rFonts w:ascii="Arial" w:hAnsi="Arial" w:cs="Arial"/>
        </w:rPr>
      </w:pPr>
    </w:p>
    <w:p w:rsidR="007A04C8" w:rsidRPr="007A04C8" w:rsidRDefault="003F06D3" w:rsidP="007A04C8">
      <w:pPr>
        <w:spacing w:after="0"/>
        <w:rPr>
          <w:rFonts w:ascii="Arial" w:hAnsi="Arial" w:cs="Arial"/>
          <w:b/>
          <w:noProof/>
        </w:rPr>
      </w:pPr>
      <w:r>
        <w:rPr>
          <w:rFonts w:ascii="Arial" w:hAnsi="Arial" w:cs="Arial"/>
        </w:rPr>
        <w:fldChar w:fldCharType="begin"/>
      </w:r>
      <w:r w:rsidR="007A04C8">
        <w:rPr>
          <w:rFonts w:ascii="Arial" w:hAnsi="Arial" w:cs="Arial"/>
        </w:rPr>
        <w:instrText xml:space="preserve"> ADDIN EN.REFLIST </w:instrText>
      </w:r>
      <w:r>
        <w:rPr>
          <w:rFonts w:ascii="Arial" w:hAnsi="Arial" w:cs="Arial"/>
        </w:rPr>
        <w:fldChar w:fldCharType="separate"/>
      </w:r>
      <w:r w:rsidR="007A04C8" w:rsidRPr="007A04C8">
        <w:rPr>
          <w:rFonts w:ascii="Arial" w:hAnsi="Arial" w:cs="Arial"/>
          <w:b/>
          <w:noProof/>
        </w:rPr>
        <w:t>References</w:t>
      </w:r>
    </w:p>
    <w:p w:rsidR="007A04C8" w:rsidRDefault="007A04C8" w:rsidP="007A04C8">
      <w:pPr>
        <w:spacing w:after="0"/>
        <w:jc w:val="center"/>
        <w:rPr>
          <w:rFonts w:ascii="Arial" w:hAnsi="Arial" w:cs="Arial"/>
          <w:noProof/>
        </w:rPr>
      </w:pPr>
    </w:p>
    <w:p w:rsidR="007A04C8" w:rsidRDefault="007A04C8" w:rsidP="007A04C8">
      <w:pPr>
        <w:spacing w:after="120" w:line="360" w:lineRule="auto"/>
        <w:ind w:left="278" w:hanging="278"/>
        <w:jc w:val="both"/>
        <w:rPr>
          <w:rFonts w:ascii="Arial" w:hAnsi="Arial" w:cs="Arial"/>
          <w:noProof/>
        </w:rPr>
      </w:pPr>
      <w:bookmarkStart w:id="0" w:name="_ENREF_1"/>
      <w:r>
        <w:rPr>
          <w:rFonts w:ascii="Arial" w:hAnsi="Arial" w:cs="Arial"/>
          <w:noProof/>
        </w:rPr>
        <w:t>1. Mensa M, Sablah E, Amamoo-Otchere E, Mensah F (2006) Digital Mapping and GIS-Driven Feeder Road Network Database Management System for Road Project: Planning and Implementation Monitoring in the Feeder Road Sector. Accra, Ghana: Centre for Remote Sensing and Geographic Information Services (CERSGIS).</w:t>
      </w:r>
      <w:bookmarkEnd w:id="0"/>
    </w:p>
    <w:p w:rsidR="007A04C8" w:rsidRDefault="007A04C8" w:rsidP="007A04C8">
      <w:pPr>
        <w:spacing w:after="120" w:line="360" w:lineRule="auto"/>
        <w:ind w:left="278" w:hanging="278"/>
        <w:jc w:val="both"/>
        <w:rPr>
          <w:rFonts w:ascii="Arial" w:hAnsi="Arial" w:cs="Arial"/>
          <w:noProof/>
        </w:rPr>
      </w:pPr>
      <w:bookmarkStart w:id="1" w:name="_ENREF_2"/>
      <w:r>
        <w:rPr>
          <w:rFonts w:ascii="Arial" w:hAnsi="Arial" w:cs="Arial"/>
          <w:noProof/>
        </w:rPr>
        <w:t>2. Linard C, Gilbert M, Snow RW, Noor AM, Tatem AJ (2012) Population distribution, settlement patterns and accessibility across Africa in 2010. PLoS One 7: e31743.</w:t>
      </w:r>
      <w:bookmarkEnd w:id="1"/>
    </w:p>
    <w:p w:rsidR="007A04C8" w:rsidRDefault="007A04C8" w:rsidP="007A04C8">
      <w:pPr>
        <w:spacing w:after="120" w:line="360" w:lineRule="auto"/>
        <w:ind w:left="278" w:hanging="278"/>
        <w:jc w:val="both"/>
        <w:rPr>
          <w:rFonts w:ascii="Arial" w:hAnsi="Arial" w:cs="Arial"/>
          <w:noProof/>
        </w:rPr>
      </w:pPr>
      <w:bookmarkStart w:id="2" w:name="_ENREF_3"/>
      <w:r>
        <w:rPr>
          <w:rFonts w:ascii="Arial" w:hAnsi="Arial" w:cs="Arial"/>
          <w:noProof/>
        </w:rPr>
        <w:t>3. Ghana Statistical Service (2002) 2000 Population and Housing Census: Summary Report of Final Results. Accra: Ghana Statistical Service.</w:t>
      </w:r>
      <w:bookmarkEnd w:id="2"/>
    </w:p>
    <w:p w:rsidR="007A04C8" w:rsidRDefault="007A04C8" w:rsidP="007A04C8">
      <w:pPr>
        <w:spacing w:after="0" w:line="240" w:lineRule="auto"/>
        <w:jc w:val="both"/>
        <w:rPr>
          <w:rFonts w:ascii="Arial" w:hAnsi="Arial" w:cs="Arial"/>
          <w:noProof/>
        </w:rPr>
      </w:pPr>
    </w:p>
    <w:p w:rsidR="00972DE2" w:rsidRDefault="003F06D3" w:rsidP="00F458F3">
      <w:pPr>
        <w:spacing w:after="0" w:line="360" w:lineRule="auto"/>
        <w:jc w:val="both"/>
        <w:rPr>
          <w:rFonts w:ascii="Arial" w:hAnsi="Arial" w:cs="Arial"/>
        </w:rPr>
      </w:pPr>
      <w:r>
        <w:rPr>
          <w:rFonts w:ascii="Arial" w:hAnsi="Arial" w:cs="Arial"/>
        </w:rPr>
        <w:fldChar w:fldCharType="end"/>
      </w:r>
    </w:p>
    <w:p w:rsidR="00972DE2" w:rsidRDefault="00972DE2">
      <w:pPr>
        <w:spacing w:after="0" w:line="240" w:lineRule="auto"/>
        <w:rPr>
          <w:rFonts w:ascii="Arial" w:hAnsi="Arial" w:cs="Arial"/>
        </w:rPr>
      </w:pPr>
      <w:r>
        <w:rPr>
          <w:rFonts w:ascii="Arial" w:hAnsi="Arial" w:cs="Arial"/>
        </w:rPr>
        <w:br w:type="page"/>
      </w:r>
    </w:p>
    <w:p w:rsidR="005B2E16" w:rsidRDefault="00165A30" w:rsidP="00F458F3">
      <w:pPr>
        <w:spacing w:after="0" w:line="360" w:lineRule="auto"/>
        <w:jc w:val="both"/>
        <w:rPr>
          <w:rFonts w:ascii="Arial" w:hAnsi="Arial" w:cs="Arial"/>
        </w:rPr>
      </w:pPr>
      <w:r>
        <w:rPr>
          <w:rFonts w:ascii="Arial" w:hAnsi="Arial" w:cs="Arial"/>
          <w:noProof/>
          <w:lang w:eastAsia="en-GB"/>
        </w:rPr>
        <w:lastRenderedPageBreak/>
        <w:drawing>
          <wp:inline distT="0" distB="0" distL="0" distR="0">
            <wp:extent cx="5486400" cy="5622280"/>
            <wp:effectExtent l="19050" t="0" r="0" b="0"/>
            <wp:docPr id="3" name="Picture 1" descr="X:\PWG\PROJECTS\13_Ghana\paper\figures\figure_GIS\S1.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X:\PWG\PROJECTS\13_Ghana\paper\figures\figure_GIS\S1.1.tif"/>
                    <pic:cNvPicPr>
                      <a:picLocks noChangeAspect="1" noChangeArrowheads="1"/>
                    </pic:cNvPicPr>
                  </pic:nvPicPr>
                  <pic:blipFill>
                    <a:blip r:embed="rId9" cstate="print"/>
                    <a:srcRect/>
                    <a:stretch>
                      <a:fillRect/>
                    </a:stretch>
                  </pic:blipFill>
                  <pic:spPr bwMode="auto">
                    <a:xfrm>
                      <a:off x="0" y="0"/>
                      <a:ext cx="5486400" cy="5622280"/>
                    </a:xfrm>
                    <a:prstGeom prst="rect">
                      <a:avLst/>
                    </a:prstGeom>
                    <a:noFill/>
                    <a:ln w="9525">
                      <a:noFill/>
                      <a:miter lim="800000"/>
                      <a:headEnd/>
                      <a:tailEnd/>
                    </a:ln>
                  </pic:spPr>
                </pic:pic>
              </a:graphicData>
            </a:graphic>
          </wp:inline>
        </w:drawing>
      </w:r>
    </w:p>
    <w:p w:rsidR="00972DE2" w:rsidRDefault="00972DE2" w:rsidP="00F458F3">
      <w:pPr>
        <w:spacing w:after="0" w:line="360" w:lineRule="auto"/>
        <w:jc w:val="both"/>
        <w:rPr>
          <w:rFonts w:ascii="Arial" w:hAnsi="Arial" w:cs="Arial"/>
        </w:rPr>
      </w:pPr>
    </w:p>
    <w:p w:rsidR="00945039" w:rsidRDefault="00972DE2" w:rsidP="00F458F3">
      <w:pPr>
        <w:spacing w:after="0" w:line="360" w:lineRule="auto"/>
        <w:jc w:val="both"/>
        <w:rPr>
          <w:rFonts w:ascii="Arial" w:hAnsi="Arial" w:cs="Arial"/>
        </w:rPr>
      </w:pPr>
      <w:r w:rsidRPr="00893DEC">
        <w:rPr>
          <w:rFonts w:ascii="Arial" w:hAnsi="Arial" w:cs="Arial"/>
          <w:b/>
        </w:rPr>
        <w:t xml:space="preserve">Figure </w:t>
      </w:r>
      <w:r w:rsidR="00493C35">
        <w:rPr>
          <w:rFonts w:ascii="Arial" w:hAnsi="Arial" w:cs="Arial"/>
          <w:b/>
        </w:rPr>
        <w:t>A1</w:t>
      </w:r>
      <w:r w:rsidRPr="00893DEC">
        <w:rPr>
          <w:rFonts w:ascii="Arial" w:hAnsi="Arial" w:cs="Arial"/>
          <w:b/>
        </w:rPr>
        <w:t xml:space="preserve">.1. </w:t>
      </w:r>
      <w:proofErr w:type="gramStart"/>
      <w:r w:rsidRPr="00893DEC">
        <w:rPr>
          <w:rFonts w:ascii="Arial" w:hAnsi="Arial" w:cs="Arial"/>
          <w:b/>
        </w:rPr>
        <w:t>Digital survey data on the Ghana road network.</w:t>
      </w:r>
      <w:proofErr w:type="gramEnd"/>
      <w:r>
        <w:rPr>
          <w:rFonts w:ascii="Arial" w:hAnsi="Arial" w:cs="Arial"/>
        </w:rPr>
        <w:t xml:space="preserve"> Data were available as an ArcGIS vector shapefile and defined five hierarchical classes of road, from major National highways to unmade tracks and trails. An inset area is provided to illustrate the level of local detail in these data.</w:t>
      </w:r>
    </w:p>
    <w:p w:rsidR="00945039" w:rsidRDefault="00945039">
      <w:pPr>
        <w:spacing w:after="0" w:line="240" w:lineRule="auto"/>
        <w:rPr>
          <w:rFonts w:ascii="Arial" w:hAnsi="Arial" w:cs="Arial"/>
        </w:rPr>
      </w:pPr>
      <w:r>
        <w:rPr>
          <w:rFonts w:ascii="Arial" w:hAnsi="Arial" w:cs="Arial"/>
        </w:rPr>
        <w:br w:type="page"/>
      </w:r>
    </w:p>
    <w:p w:rsidR="00D64087" w:rsidRPr="00D64087" w:rsidRDefault="00165A30" w:rsidP="00F458F3">
      <w:pPr>
        <w:spacing w:after="0" w:line="360" w:lineRule="auto"/>
        <w:jc w:val="both"/>
        <w:rPr>
          <w:rFonts w:ascii="Arial" w:hAnsi="Arial" w:cs="Arial"/>
        </w:rPr>
      </w:pPr>
      <w:r>
        <w:rPr>
          <w:rFonts w:ascii="Arial" w:hAnsi="Arial" w:cs="Arial"/>
          <w:noProof/>
          <w:lang w:eastAsia="en-GB"/>
        </w:rPr>
        <w:lastRenderedPageBreak/>
        <w:drawing>
          <wp:inline distT="0" distB="0" distL="0" distR="0">
            <wp:extent cx="5486400" cy="5613957"/>
            <wp:effectExtent l="19050" t="0" r="0" b="0"/>
            <wp:docPr id="5" name="Picture 2" descr="X:\PWG\PROJECTS\13_Ghana\paper\figures\figure_GIS\S1.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X:\PWG\PROJECTS\13_Ghana\paper\figures\figure_GIS\S1.2.tif"/>
                    <pic:cNvPicPr>
                      <a:picLocks noChangeAspect="1" noChangeArrowheads="1"/>
                    </pic:cNvPicPr>
                  </pic:nvPicPr>
                  <pic:blipFill>
                    <a:blip r:embed="rId10" cstate="print"/>
                    <a:srcRect/>
                    <a:stretch>
                      <a:fillRect/>
                    </a:stretch>
                  </pic:blipFill>
                  <pic:spPr bwMode="auto">
                    <a:xfrm>
                      <a:off x="0" y="0"/>
                      <a:ext cx="5486400" cy="5613957"/>
                    </a:xfrm>
                    <a:prstGeom prst="rect">
                      <a:avLst/>
                    </a:prstGeom>
                    <a:noFill/>
                    <a:ln w="9525">
                      <a:noFill/>
                      <a:miter lim="800000"/>
                      <a:headEnd/>
                      <a:tailEnd/>
                    </a:ln>
                  </pic:spPr>
                </pic:pic>
              </a:graphicData>
            </a:graphic>
          </wp:inline>
        </w:drawing>
      </w:r>
    </w:p>
    <w:p w:rsidR="00F27F0F" w:rsidRDefault="00F27F0F" w:rsidP="00F458F3">
      <w:pPr>
        <w:spacing w:after="0" w:line="360" w:lineRule="auto"/>
        <w:jc w:val="both"/>
        <w:rPr>
          <w:rFonts w:ascii="Arial" w:hAnsi="Arial" w:cs="Arial"/>
          <w:b/>
        </w:rPr>
      </w:pPr>
    </w:p>
    <w:p w:rsidR="00972DE2" w:rsidRDefault="00945039" w:rsidP="00F458F3">
      <w:pPr>
        <w:spacing w:after="0" w:line="360" w:lineRule="auto"/>
        <w:jc w:val="both"/>
        <w:rPr>
          <w:rFonts w:ascii="Arial" w:hAnsi="Arial" w:cs="Arial"/>
        </w:rPr>
      </w:pPr>
      <w:r w:rsidRPr="00D64087">
        <w:rPr>
          <w:rFonts w:ascii="Arial" w:hAnsi="Arial" w:cs="Arial"/>
          <w:b/>
        </w:rPr>
        <w:t xml:space="preserve">Figure </w:t>
      </w:r>
      <w:r w:rsidR="00493C35">
        <w:rPr>
          <w:rFonts w:ascii="Arial" w:hAnsi="Arial" w:cs="Arial"/>
          <w:b/>
        </w:rPr>
        <w:t>A1</w:t>
      </w:r>
      <w:r w:rsidRPr="00D64087">
        <w:rPr>
          <w:rFonts w:ascii="Arial" w:hAnsi="Arial" w:cs="Arial"/>
          <w:b/>
        </w:rPr>
        <w:t>.2 Digital survey data on hydro</w:t>
      </w:r>
      <w:r w:rsidR="00F27F0F">
        <w:rPr>
          <w:rFonts w:ascii="Arial" w:hAnsi="Arial" w:cs="Arial"/>
          <w:b/>
        </w:rPr>
        <w:t>logical</w:t>
      </w:r>
      <w:r w:rsidRPr="00D64087">
        <w:rPr>
          <w:rFonts w:ascii="Arial" w:hAnsi="Arial" w:cs="Arial"/>
          <w:b/>
        </w:rPr>
        <w:t xml:space="preserve"> features in Ghana.</w:t>
      </w:r>
      <w:r w:rsidR="00D64087" w:rsidRPr="00D64087">
        <w:rPr>
          <w:rFonts w:ascii="Arial" w:hAnsi="Arial" w:cs="Arial"/>
        </w:rPr>
        <w:t xml:space="preserve"> </w:t>
      </w:r>
      <w:r w:rsidR="00D64087">
        <w:rPr>
          <w:rFonts w:ascii="Arial" w:hAnsi="Arial" w:cs="Arial"/>
        </w:rPr>
        <w:t xml:space="preserve">Data were available as an ArcGIS vector shapefile for both river and stream channels and permanent </w:t>
      </w:r>
      <w:proofErr w:type="spellStart"/>
      <w:r w:rsidR="00D64087">
        <w:rPr>
          <w:rFonts w:ascii="Arial" w:hAnsi="Arial" w:cs="Arial"/>
        </w:rPr>
        <w:t>waterbodies</w:t>
      </w:r>
      <w:proofErr w:type="spellEnd"/>
      <w:r w:rsidR="00D64087">
        <w:rPr>
          <w:rFonts w:ascii="Arial" w:hAnsi="Arial" w:cs="Arial"/>
        </w:rPr>
        <w:t xml:space="preserve"> (ponds, lakes, reservoirs). An inset area is provided to illustrate the level of local detail in these data.</w:t>
      </w:r>
    </w:p>
    <w:p w:rsidR="00DB5036" w:rsidRDefault="00DB5036">
      <w:pPr>
        <w:spacing w:after="0" w:line="240" w:lineRule="auto"/>
        <w:rPr>
          <w:rFonts w:ascii="Arial" w:hAnsi="Arial" w:cs="Arial"/>
        </w:rPr>
      </w:pPr>
      <w:r>
        <w:rPr>
          <w:rFonts w:ascii="Arial" w:hAnsi="Arial" w:cs="Arial"/>
        </w:rPr>
        <w:br w:type="page"/>
      </w:r>
    </w:p>
    <w:p w:rsidR="00DB5036" w:rsidRDefault="00165A30" w:rsidP="00DB5036">
      <w:pPr>
        <w:spacing w:after="0" w:line="360" w:lineRule="auto"/>
        <w:jc w:val="both"/>
        <w:rPr>
          <w:rFonts w:ascii="Arial" w:hAnsi="Arial" w:cs="Arial"/>
          <w:b/>
        </w:rPr>
      </w:pPr>
      <w:r>
        <w:rPr>
          <w:rFonts w:ascii="Arial" w:hAnsi="Arial" w:cs="Arial"/>
          <w:b/>
          <w:noProof/>
          <w:lang w:eastAsia="en-GB"/>
        </w:rPr>
        <w:lastRenderedPageBreak/>
        <w:drawing>
          <wp:inline distT="0" distB="0" distL="0" distR="0">
            <wp:extent cx="5486400" cy="5613957"/>
            <wp:effectExtent l="19050" t="0" r="0" b="0"/>
            <wp:docPr id="6" name="Picture 3" descr="X:\PWG\PROJECTS\13_Ghana\paper\figures\figure_GIS\S1.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X:\PWG\PROJECTS\13_Ghana\paper\figures\figure_GIS\S1.3.tif"/>
                    <pic:cNvPicPr>
                      <a:picLocks noChangeAspect="1" noChangeArrowheads="1"/>
                    </pic:cNvPicPr>
                  </pic:nvPicPr>
                  <pic:blipFill>
                    <a:blip r:embed="rId11" cstate="print"/>
                    <a:srcRect/>
                    <a:stretch>
                      <a:fillRect/>
                    </a:stretch>
                  </pic:blipFill>
                  <pic:spPr bwMode="auto">
                    <a:xfrm>
                      <a:off x="0" y="0"/>
                      <a:ext cx="5486400" cy="5613957"/>
                    </a:xfrm>
                    <a:prstGeom prst="rect">
                      <a:avLst/>
                    </a:prstGeom>
                    <a:noFill/>
                    <a:ln w="9525">
                      <a:noFill/>
                      <a:miter lim="800000"/>
                      <a:headEnd/>
                      <a:tailEnd/>
                    </a:ln>
                  </pic:spPr>
                </pic:pic>
              </a:graphicData>
            </a:graphic>
          </wp:inline>
        </w:drawing>
      </w:r>
    </w:p>
    <w:p w:rsidR="000F77B3" w:rsidRDefault="000F77B3" w:rsidP="00DB5036">
      <w:pPr>
        <w:spacing w:after="0" w:line="360" w:lineRule="auto"/>
        <w:jc w:val="both"/>
        <w:rPr>
          <w:rFonts w:ascii="Arial" w:hAnsi="Arial" w:cs="Arial"/>
          <w:b/>
        </w:rPr>
      </w:pPr>
    </w:p>
    <w:p w:rsidR="00DB5036" w:rsidRDefault="00DB5036" w:rsidP="00DB5036">
      <w:pPr>
        <w:spacing w:after="0" w:line="360" w:lineRule="auto"/>
        <w:jc w:val="both"/>
        <w:rPr>
          <w:rFonts w:ascii="Arial" w:hAnsi="Arial" w:cs="Arial"/>
        </w:rPr>
      </w:pPr>
      <w:r w:rsidRPr="007419DE">
        <w:rPr>
          <w:rFonts w:ascii="Arial" w:hAnsi="Arial" w:cs="Arial"/>
          <w:b/>
          <w:lang w:val="fr-FR"/>
        </w:rPr>
        <w:t xml:space="preserve">Figure </w:t>
      </w:r>
      <w:r w:rsidR="00493C35">
        <w:rPr>
          <w:rFonts w:ascii="Arial" w:hAnsi="Arial" w:cs="Arial"/>
          <w:b/>
          <w:lang w:val="fr-FR"/>
        </w:rPr>
        <w:t>A1</w:t>
      </w:r>
      <w:r w:rsidRPr="007419DE">
        <w:rPr>
          <w:rFonts w:ascii="Arial" w:hAnsi="Arial" w:cs="Arial"/>
          <w:b/>
          <w:lang w:val="fr-FR"/>
        </w:rPr>
        <w:t>.3 Digital population surface.</w:t>
      </w:r>
      <w:r w:rsidRPr="007419DE">
        <w:rPr>
          <w:rFonts w:ascii="Arial" w:hAnsi="Arial" w:cs="Arial"/>
          <w:lang w:val="fr-FR"/>
        </w:rPr>
        <w:t xml:space="preserve"> </w:t>
      </w:r>
      <w:r w:rsidRPr="00DB5036">
        <w:rPr>
          <w:rFonts w:ascii="Arial" w:hAnsi="Arial" w:cs="Arial"/>
        </w:rPr>
        <w:t>An ArcGIS raster grid surface at 100m ×100m resolution showing the estimated number of women of childbearing age</w:t>
      </w:r>
      <w:r w:rsidR="00165A30">
        <w:rPr>
          <w:rFonts w:ascii="Arial" w:hAnsi="Arial" w:cs="Arial"/>
        </w:rPr>
        <w:t xml:space="preserve"> (</w:t>
      </w:r>
      <w:proofErr w:type="spellStart"/>
      <w:r w:rsidR="00165A30">
        <w:rPr>
          <w:rFonts w:ascii="Arial" w:hAnsi="Arial" w:cs="Arial"/>
        </w:rPr>
        <w:t>WoCBA</w:t>
      </w:r>
      <w:proofErr w:type="spellEnd"/>
      <w:r w:rsidR="00165A30">
        <w:rPr>
          <w:rFonts w:ascii="Arial" w:hAnsi="Arial" w:cs="Arial"/>
        </w:rPr>
        <w:t xml:space="preserve">, defined as </w:t>
      </w:r>
      <w:r w:rsidRPr="00DB5036">
        <w:rPr>
          <w:rFonts w:ascii="Arial" w:hAnsi="Arial" w:cs="Arial"/>
        </w:rPr>
        <w:t>15-49</w:t>
      </w:r>
      <w:r w:rsidR="00165A30">
        <w:rPr>
          <w:rFonts w:ascii="Arial" w:hAnsi="Arial" w:cs="Arial"/>
        </w:rPr>
        <w:t xml:space="preserve"> years</w:t>
      </w:r>
      <w:r w:rsidRPr="00DB5036">
        <w:rPr>
          <w:rFonts w:ascii="Arial" w:hAnsi="Arial" w:cs="Arial"/>
        </w:rPr>
        <w:t>) within each grid cell. An inset area is provided to illustrate the level of local detail</w:t>
      </w:r>
      <w:r>
        <w:rPr>
          <w:rFonts w:ascii="Arial" w:hAnsi="Arial" w:cs="Arial"/>
        </w:rPr>
        <w:t>.</w:t>
      </w:r>
    </w:p>
    <w:p w:rsidR="00927C3A" w:rsidRDefault="00927C3A">
      <w:pPr>
        <w:spacing w:after="0" w:line="240" w:lineRule="auto"/>
        <w:rPr>
          <w:rFonts w:ascii="Arial" w:hAnsi="Arial" w:cs="Arial"/>
        </w:rPr>
      </w:pPr>
      <w:r>
        <w:rPr>
          <w:rFonts w:ascii="Arial" w:hAnsi="Arial" w:cs="Arial"/>
        </w:rPr>
        <w:br w:type="page"/>
      </w:r>
    </w:p>
    <w:p w:rsidR="00670F8E" w:rsidRDefault="00FD12C9" w:rsidP="00927C3A">
      <w:pPr>
        <w:spacing w:after="0" w:line="360" w:lineRule="auto"/>
        <w:jc w:val="both"/>
        <w:rPr>
          <w:rFonts w:ascii="Arial" w:hAnsi="Arial" w:cs="Arial"/>
          <w:b/>
        </w:rPr>
      </w:pPr>
      <w:r>
        <w:rPr>
          <w:rFonts w:ascii="Arial" w:hAnsi="Arial" w:cs="Arial"/>
          <w:b/>
          <w:noProof/>
          <w:lang w:eastAsia="en-GB"/>
        </w:rPr>
        <w:lastRenderedPageBreak/>
        <w:drawing>
          <wp:inline distT="0" distB="0" distL="0" distR="0">
            <wp:extent cx="5486400" cy="5613957"/>
            <wp:effectExtent l="19050" t="0" r="0" b="0"/>
            <wp:docPr id="7" name="Picture 4" descr="X:\PWG\PROJECTS\13_Ghana\paper\figures\figure_GIS\S1.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X:\PWG\PROJECTS\13_Ghana\paper\figures\figure_GIS\S1.4.tif"/>
                    <pic:cNvPicPr>
                      <a:picLocks noChangeAspect="1" noChangeArrowheads="1"/>
                    </pic:cNvPicPr>
                  </pic:nvPicPr>
                  <pic:blipFill>
                    <a:blip r:embed="rId12" cstate="print"/>
                    <a:srcRect/>
                    <a:stretch>
                      <a:fillRect/>
                    </a:stretch>
                  </pic:blipFill>
                  <pic:spPr bwMode="auto">
                    <a:xfrm>
                      <a:off x="0" y="0"/>
                      <a:ext cx="5486400" cy="5613957"/>
                    </a:xfrm>
                    <a:prstGeom prst="rect">
                      <a:avLst/>
                    </a:prstGeom>
                    <a:noFill/>
                    <a:ln w="9525">
                      <a:noFill/>
                      <a:miter lim="800000"/>
                      <a:headEnd/>
                      <a:tailEnd/>
                    </a:ln>
                  </pic:spPr>
                </pic:pic>
              </a:graphicData>
            </a:graphic>
          </wp:inline>
        </w:drawing>
      </w:r>
    </w:p>
    <w:p w:rsidR="000F77B3" w:rsidRDefault="000F77B3" w:rsidP="00927C3A">
      <w:pPr>
        <w:spacing w:after="0" w:line="360" w:lineRule="auto"/>
        <w:jc w:val="both"/>
        <w:rPr>
          <w:rFonts w:ascii="Arial" w:hAnsi="Arial" w:cs="Arial"/>
          <w:b/>
        </w:rPr>
      </w:pPr>
    </w:p>
    <w:p w:rsidR="00927C3A" w:rsidRDefault="00927C3A" w:rsidP="00236537">
      <w:pPr>
        <w:spacing w:after="0" w:line="360" w:lineRule="auto"/>
        <w:jc w:val="both"/>
        <w:rPr>
          <w:rFonts w:ascii="Arial" w:hAnsi="Arial" w:cs="Arial"/>
        </w:rPr>
      </w:pPr>
      <w:r w:rsidRPr="00D64087">
        <w:rPr>
          <w:rFonts w:ascii="Arial" w:hAnsi="Arial" w:cs="Arial"/>
          <w:b/>
        </w:rPr>
        <w:t xml:space="preserve">Figure </w:t>
      </w:r>
      <w:r w:rsidR="00493C35">
        <w:rPr>
          <w:rFonts w:ascii="Arial" w:hAnsi="Arial" w:cs="Arial"/>
          <w:b/>
        </w:rPr>
        <w:t>A1</w:t>
      </w:r>
      <w:r w:rsidRPr="00D64087">
        <w:rPr>
          <w:rFonts w:ascii="Arial" w:hAnsi="Arial" w:cs="Arial"/>
          <w:b/>
        </w:rPr>
        <w:t>.</w:t>
      </w:r>
      <w:r>
        <w:rPr>
          <w:rFonts w:ascii="Arial" w:hAnsi="Arial" w:cs="Arial"/>
          <w:b/>
        </w:rPr>
        <w:t>4</w:t>
      </w:r>
      <w:r w:rsidRPr="00D64087">
        <w:rPr>
          <w:rFonts w:ascii="Arial" w:hAnsi="Arial" w:cs="Arial"/>
          <w:b/>
        </w:rPr>
        <w:t xml:space="preserve"> Digit</w:t>
      </w:r>
      <w:r>
        <w:rPr>
          <w:rFonts w:ascii="Arial" w:hAnsi="Arial" w:cs="Arial"/>
          <w:b/>
        </w:rPr>
        <w:t xml:space="preserve">ised administrative boundary </w:t>
      </w:r>
      <w:r w:rsidRPr="00D64087">
        <w:rPr>
          <w:rFonts w:ascii="Arial" w:hAnsi="Arial" w:cs="Arial"/>
          <w:b/>
        </w:rPr>
        <w:t>data.</w:t>
      </w:r>
      <w:r w:rsidRPr="00D64087">
        <w:rPr>
          <w:rFonts w:ascii="Arial" w:hAnsi="Arial" w:cs="Arial"/>
        </w:rPr>
        <w:t xml:space="preserve"> </w:t>
      </w:r>
      <w:r>
        <w:rPr>
          <w:rFonts w:ascii="Arial" w:hAnsi="Arial" w:cs="Arial"/>
        </w:rPr>
        <w:t>Data were available as an ArcGIS vector shapefile obtained directly from the Ghana Statistical Service</w:t>
      </w:r>
      <w:r w:rsidR="00EB14D4">
        <w:rPr>
          <w:rFonts w:ascii="Arial" w:hAnsi="Arial" w:cs="Arial"/>
        </w:rPr>
        <w:t xml:space="preserve"> and rel</w:t>
      </w:r>
      <w:r w:rsidR="00236537">
        <w:rPr>
          <w:rFonts w:ascii="Arial" w:hAnsi="Arial" w:cs="Arial"/>
        </w:rPr>
        <w:t>a</w:t>
      </w:r>
      <w:r w:rsidR="00EB14D4">
        <w:rPr>
          <w:rFonts w:ascii="Arial" w:hAnsi="Arial" w:cs="Arial"/>
        </w:rPr>
        <w:t xml:space="preserve">te to divisions defined for the 2000 </w:t>
      </w:r>
      <w:r w:rsidR="00236537">
        <w:rPr>
          <w:rFonts w:ascii="Arial" w:hAnsi="Arial" w:cs="Arial"/>
        </w:rPr>
        <w:t>Population</w:t>
      </w:r>
      <w:r w:rsidR="00236537" w:rsidDel="00236537">
        <w:rPr>
          <w:rFonts w:ascii="Arial" w:hAnsi="Arial" w:cs="Arial"/>
        </w:rPr>
        <w:t xml:space="preserve"> </w:t>
      </w:r>
      <w:r w:rsidR="00EB14D4">
        <w:rPr>
          <w:rFonts w:ascii="Arial" w:hAnsi="Arial" w:cs="Arial"/>
        </w:rPr>
        <w:t xml:space="preserve">and </w:t>
      </w:r>
      <w:r w:rsidR="00236537">
        <w:rPr>
          <w:rFonts w:ascii="Arial" w:hAnsi="Arial" w:cs="Arial"/>
        </w:rPr>
        <w:t xml:space="preserve">Housing </w:t>
      </w:r>
      <w:r w:rsidR="00EB14D4">
        <w:rPr>
          <w:rFonts w:ascii="Arial" w:hAnsi="Arial" w:cs="Arial"/>
        </w:rPr>
        <w:t>Census</w:t>
      </w:r>
      <w:r>
        <w:rPr>
          <w:rFonts w:ascii="Arial" w:hAnsi="Arial" w:cs="Arial"/>
        </w:rPr>
        <w:t xml:space="preserve">. Regions, </w:t>
      </w:r>
      <w:r w:rsidR="00EF3A20">
        <w:rPr>
          <w:rFonts w:ascii="Arial" w:hAnsi="Arial" w:cs="Arial"/>
        </w:rPr>
        <w:t>d</w:t>
      </w:r>
      <w:r>
        <w:rPr>
          <w:rFonts w:ascii="Arial" w:hAnsi="Arial" w:cs="Arial"/>
        </w:rPr>
        <w:t xml:space="preserve">istricts, and </w:t>
      </w:r>
      <w:r w:rsidR="00EF3A20">
        <w:rPr>
          <w:rFonts w:ascii="Arial" w:hAnsi="Arial" w:cs="Arial"/>
        </w:rPr>
        <w:t>e</w:t>
      </w:r>
      <w:r>
        <w:rPr>
          <w:rFonts w:ascii="Arial" w:hAnsi="Arial" w:cs="Arial"/>
        </w:rPr>
        <w:t xml:space="preserve">numerations </w:t>
      </w:r>
      <w:r w:rsidR="00EF3A20">
        <w:rPr>
          <w:rFonts w:ascii="Arial" w:hAnsi="Arial" w:cs="Arial"/>
        </w:rPr>
        <w:t>a</w:t>
      </w:r>
      <w:r>
        <w:rPr>
          <w:rFonts w:ascii="Arial" w:hAnsi="Arial" w:cs="Arial"/>
        </w:rPr>
        <w:t>reas are shown, w</w:t>
      </w:r>
      <w:bookmarkStart w:id="3" w:name="_GoBack"/>
      <w:bookmarkEnd w:id="3"/>
      <w:r>
        <w:rPr>
          <w:rFonts w:ascii="Arial" w:hAnsi="Arial" w:cs="Arial"/>
        </w:rPr>
        <w:t xml:space="preserve">ith each </w:t>
      </w:r>
      <w:r w:rsidR="00EF3A20">
        <w:rPr>
          <w:rFonts w:ascii="Arial" w:hAnsi="Arial" w:cs="Arial"/>
        </w:rPr>
        <w:t>r</w:t>
      </w:r>
      <w:r>
        <w:rPr>
          <w:rFonts w:ascii="Arial" w:hAnsi="Arial" w:cs="Arial"/>
        </w:rPr>
        <w:t>egion coloured separately. An inset area is provided to illustrate the level of local detail in these data.</w:t>
      </w:r>
    </w:p>
    <w:p w:rsidR="00927C3A" w:rsidRDefault="00927C3A" w:rsidP="00DB5036">
      <w:pPr>
        <w:spacing w:after="0" w:line="360" w:lineRule="auto"/>
        <w:jc w:val="both"/>
        <w:rPr>
          <w:rFonts w:ascii="Arial" w:hAnsi="Arial" w:cs="Arial"/>
        </w:rPr>
      </w:pPr>
    </w:p>
    <w:p w:rsidR="00DB5036" w:rsidRDefault="00DB5036" w:rsidP="00F458F3">
      <w:pPr>
        <w:spacing w:after="0" w:line="360" w:lineRule="auto"/>
        <w:jc w:val="both"/>
        <w:rPr>
          <w:rFonts w:ascii="Arial" w:hAnsi="Arial" w:cs="Arial"/>
        </w:rPr>
      </w:pPr>
    </w:p>
    <w:sectPr w:rsidR="00DB5036" w:rsidSect="00295D92">
      <w:pgSz w:w="12240" w:h="15840"/>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19DE" w:rsidRDefault="007419DE" w:rsidP="00FF0335">
      <w:pPr>
        <w:spacing w:after="0" w:line="240" w:lineRule="auto"/>
      </w:pPr>
      <w:r>
        <w:separator/>
      </w:r>
    </w:p>
  </w:endnote>
  <w:endnote w:type="continuationSeparator" w:id="0">
    <w:p w:rsidR="007419DE" w:rsidRDefault="007419DE" w:rsidP="00FF03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19DE" w:rsidRDefault="007419DE" w:rsidP="00FF0335">
      <w:pPr>
        <w:spacing w:after="0" w:line="240" w:lineRule="auto"/>
      </w:pPr>
      <w:r>
        <w:separator/>
      </w:r>
    </w:p>
  </w:footnote>
  <w:footnote w:type="continuationSeparator" w:id="0">
    <w:p w:rsidR="007419DE" w:rsidRDefault="007419DE" w:rsidP="00FF033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F57215"/>
    <w:multiLevelType w:val="hybridMultilevel"/>
    <w:tmpl w:val="E828DDC0"/>
    <w:lvl w:ilvl="0" w:tplc="0809000F">
      <w:start w:val="1"/>
      <w:numFmt w:val="decimal"/>
      <w:lvlText w:val="%1."/>
      <w:lvlJc w:val="left"/>
      <w:pPr>
        <w:ind w:left="720" w:hanging="360"/>
      </w:pPr>
      <w:rPr>
        <w:rFonts w:cs="Times New Roman" w:hint="default"/>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1">
    <w:nsid w:val="14C15521"/>
    <w:multiLevelType w:val="hybridMultilevel"/>
    <w:tmpl w:val="14C2C22E"/>
    <w:lvl w:ilvl="0" w:tplc="0809000F">
      <w:start w:val="1"/>
      <w:numFmt w:val="decimal"/>
      <w:lvlText w:val="%1."/>
      <w:lvlJc w:val="left"/>
      <w:pPr>
        <w:ind w:left="720" w:hanging="360"/>
      </w:pPr>
      <w:rPr>
        <w:rFonts w:cs="Times New Roman"/>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2">
    <w:nsid w:val="3198637A"/>
    <w:multiLevelType w:val="hybridMultilevel"/>
    <w:tmpl w:val="6F2A32D2"/>
    <w:lvl w:ilvl="0" w:tplc="AE044B0C">
      <w:numFmt w:val="bullet"/>
      <w:lvlText w:val="-"/>
      <w:lvlJc w:val="left"/>
      <w:pPr>
        <w:ind w:left="720" w:hanging="360"/>
      </w:pPr>
      <w:rPr>
        <w:rFonts w:ascii="Arial" w:eastAsia="Times New Roman" w:hAnsi="Arial" w:hint="default"/>
      </w:rPr>
    </w:lvl>
    <w:lvl w:ilvl="1" w:tplc="08090003">
      <w:start w:val="1"/>
      <w:numFmt w:val="bullet"/>
      <w:lvlText w:val="o"/>
      <w:lvlJc w:val="left"/>
      <w:pPr>
        <w:ind w:left="1440"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hint="default"/>
      </w:rPr>
    </w:lvl>
    <w:lvl w:ilvl="8" w:tplc="08090005">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20"/>
  <w:doNotHyphenateCaps/>
  <w:characterSpacingControl w:val="doNotCompress"/>
  <w:doNotValidateAgainstSchema/>
  <w:doNotDemarcateInvalidXml/>
  <w:footnotePr>
    <w:footnote w:id="-1"/>
    <w:footnote w:id="0"/>
  </w:footnotePr>
  <w:endnotePr>
    <w:endnote w:id="-1"/>
    <w:endnote w:id="0"/>
  </w:endnotePr>
  <w:compat/>
  <w:docVars>
    <w:docVar w:name="EN.InstantFormat" w:val="&lt;ENInstantFormat&gt;&lt;Enabled&gt;0&lt;/Enabled&gt;&lt;ScanUnformatted&gt;1&lt;/ScanUnformatted&gt;&lt;ScanChanges&gt;1&lt;/ScanChanges&gt;&lt;/ENInstantFormat&gt;"/>
    <w:docVar w:name="EN.Layout" w:val="&lt;ENLayout&gt;&lt;Style&gt;PLoS&lt;/Style&gt;&lt;LeftDelim&gt;{&lt;/LeftDelim&gt;&lt;RightDelim&gt;}&lt;/RightDelim&gt;&lt;FontName&gt;Arial&lt;/FontName&gt;&lt;FontSize&gt;11&lt;/FontSize&gt;&lt;ReflistTitle&gt;References&lt;/ReflistTitle&gt;&lt;StartingRefnum&gt;1&lt;/StartingRefnum&gt;&lt;FirstLineIndent&gt;0&lt;/FirstLineIndent&gt;&lt;HangingIndent&gt;283&lt;/HangingIndent&gt;&lt;LineSpacing&gt;0&lt;/LineSpacing&gt;&lt;SpaceAfter&gt;0&lt;/SpaceAfter&gt;&lt;HyperlinksEnabled&gt;1&lt;/HyperlinksEnabled&gt;&lt;HyperlinksVisible&gt;0&lt;/HyperlinksVisible&gt;&lt;/ENLayout&gt;"/>
    <w:docVar w:name="EN.Libraries" w:val="&lt;Libraries&gt;&lt;item db-id=&quot;zpt2aa0pjsfzzke590wvd05qpx2200tssxea&quot;&gt;matmaps&lt;record-ids&gt;&lt;item&gt;72&lt;/item&gt;&lt;item&gt;75&lt;/item&gt;&lt;item&gt;82&lt;/item&gt;&lt;/record-ids&gt;&lt;/item&gt;&lt;/Libraries&gt;"/>
  </w:docVars>
  <w:rsids>
    <w:rsidRoot w:val="00973C5B"/>
    <w:rsid w:val="00002E93"/>
    <w:rsid w:val="0000313E"/>
    <w:rsid w:val="00006163"/>
    <w:rsid w:val="000128CE"/>
    <w:rsid w:val="0001593B"/>
    <w:rsid w:val="00023BE4"/>
    <w:rsid w:val="00030562"/>
    <w:rsid w:val="0003207E"/>
    <w:rsid w:val="00037B8F"/>
    <w:rsid w:val="000400CA"/>
    <w:rsid w:val="00044831"/>
    <w:rsid w:val="00045F08"/>
    <w:rsid w:val="00046187"/>
    <w:rsid w:val="0005126C"/>
    <w:rsid w:val="000532D5"/>
    <w:rsid w:val="0005432A"/>
    <w:rsid w:val="00055117"/>
    <w:rsid w:val="00055C70"/>
    <w:rsid w:val="00056F16"/>
    <w:rsid w:val="00061419"/>
    <w:rsid w:val="0006301B"/>
    <w:rsid w:val="00064547"/>
    <w:rsid w:val="00064DE3"/>
    <w:rsid w:val="00065838"/>
    <w:rsid w:val="00070450"/>
    <w:rsid w:val="00072A3C"/>
    <w:rsid w:val="00072AA5"/>
    <w:rsid w:val="00076AC5"/>
    <w:rsid w:val="00076D70"/>
    <w:rsid w:val="00080520"/>
    <w:rsid w:val="00081200"/>
    <w:rsid w:val="000831B9"/>
    <w:rsid w:val="00084AB6"/>
    <w:rsid w:val="00090D9A"/>
    <w:rsid w:val="00095D42"/>
    <w:rsid w:val="000969B9"/>
    <w:rsid w:val="000A1B04"/>
    <w:rsid w:val="000A6379"/>
    <w:rsid w:val="000B03B1"/>
    <w:rsid w:val="000B0701"/>
    <w:rsid w:val="000B2375"/>
    <w:rsid w:val="000B264F"/>
    <w:rsid w:val="000B2DE0"/>
    <w:rsid w:val="000B5F0A"/>
    <w:rsid w:val="000C06C7"/>
    <w:rsid w:val="000C098C"/>
    <w:rsid w:val="000C18AE"/>
    <w:rsid w:val="000C19FD"/>
    <w:rsid w:val="000C66A8"/>
    <w:rsid w:val="000C6944"/>
    <w:rsid w:val="000D0F80"/>
    <w:rsid w:val="000D2147"/>
    <w:rsid w:val="000D35E1"/>
    <w:rsid w:val="000D38DA"/>
    <w:rsid w:val="000D7E02"/>
    <w:rsid w:val="000E07BD"/>
    <w:rsid w:val="000E0B4F"/>
    <w:rsid w:val="000E6528"/>
    <w:rsid w:val="000F08E4"/>
    <w:rsid w:val="000F14F0"/>
    <w:rsid w:val="000F30AC"/>
    <w:rsid w:val="000F3E6F"/>
    <w:rsid w:val="000F5B85"/>
    <w:rsid w:val="000F77B3"/>
    <w:rsid w:val="00102B8A"/>
    <w:rsid w:val="00104865"/>
    <w:rsid w:val="00104E01"/>
    <w:rsid w:val="00114D6E"/>
    <w:rsid w:val="00121156"/>
    <w:rsid w:val="00124C52"/>
    <w:rsid w:val="001270CC"/>
    <w:rsid w:val="00132F3A"/>
    <w:rsid w:val="00135D14"/>
    <w:rsid w:val="0013732B"/>
    <w:rsid w:val="00140509"/>
    <w:rsid w:val="00153D4A"/>
    <w:rsid w:val="00155771"/>
    <w:rsid w:val="00161B22"/>
    <w:rsid w:val="00163B7D"/>
    <w:rsid w:val="00164DF8"/>
    <w:rsid w:val="00165A30"/>
    <w:rsid w:val="00166C50"/>
    <w:rsid w:val="00171D97"/>
    <w:rsid w:val="00172C72"/>
    <w:rsid w:val="00175AA1"/>
    <w:rsid w:val="00175F5E"/>
    <w:rsid w:val="00175FF1"/>
    <w:rsid w:val="0018272D"/>
    <w:rsid w:val="001904F3"/>
    <w:rsid w:val="0019214A"/>
    <w:rsid w:val="00195089"/>
    <w:rsid w:val="00195CB6"/>
    <w:rsid w:val="001971F7"/>
    <w:rsid w:val="00197F4B"/>
    <w:rsid w:val="001A05D5"/>
    <w:rsid w:val="001A0921"/>
    <w:rsid w:val="001A2168"/>
    <w:rsid w:val="001A259D"/>
    <w:rsid w:val="001A73C7"/>
    <w:rsid w:val="001A7D57"/>
    <w:rsid w:val="001B175B"/>
    <w:rsid w:val="001B42C6"/>
    <w:rsid w:val="001B43A3"/>
    <w:rsid w:val="001B601F"/>
    <w:rsid w:val="001C20CD"/>
    <w:rsid w:val="001C2FFC"/>
    <w:rsid w:val="001C4D85"/>
    <w:rsid w:val="001C4DAC"/>
    <w:rsid w:val="001C51B0"/>
    <w:rsid w:val="001C6612"/>
    <w:rsid w:val="001D48BB"/>
    <w:rsid w:val="001D4D0C"/>
    <w:rsid w:val="001E0B44"/>
    <w:rsid w:val="001E44BD"/>
    <w:rsid w:val="001E4985"/>
    <w:rsid w:val="001E4B90"/>
    <w:rsid w:val="001E50C0"/>
    <w:rsid w:val="001E6A8E"/>
    <w:rsid w:val="001E6CAE"/>
    <w:rsid w:val="001E6DDC"/>
    <w:rsid w:val="001F11B2"/>
    <w:rsid w:val="001F2C6B"/>
    <w:rsid w:val="001F3915"/>
    <w:rsid w:val="00202618"/>
    <w:rsid w:val="002030AD"/>
    <w:rsid w:val="002067E0"/>
    <w:rsid w:val="00210B33"/>
    <w:rsid w:val="00211ADD"/>
    <w:rsid w:val="00214D8A"/>
    <w:rsid w:val="002164C1"/>
    <w:rsid w:val="00216FAD"/>
    <w:rsid w:val="0022398F"/>
    <w:rsid w:val="002244EA"/>
    <w:rsid w:val="0022599C"/>
    <w:rsid w:val="00231487"/>
    <w:rsid w:val="002320E4"/>
    <w:rsid w:val="00233BCD"/>
    <w:rsid w:val="00236537"/>
    <w:rsid w:val="0023675D"/>
    <w:rsid w:val="00237447"/>
    <w:rsid w:val="002411F8"/>
    <w:rsid w:val="00247C8A"/>
    <w:rsid w:val="0025123E"/>
    <w:rsid w:val="0025183E"/>
    <w:rsid w:val="002525DC"/>
    <w:rsid w:val="0025596B"/>
    <w:rsid w:val="00260926"/>
    <w:rsid w:val="00265A5A"/>
    <w:rsid w:val="00266332"/>
    <w:rsid w:val="0027032D"/>
    <w:rsid w:val="00274AC5"/>
    <w:rsid w:val="00274DB1"/>
    <w:rsid w:val="0027694B"/>
    <w:rsid w:val="00286298"/>
    <w:rsid w:val="00293B33"/>
    <w:rsid w:val="00294070"/>
    <w:rsid w:val="0029452B"/>
    <w:rsid w:val="00295D92"/>
    <w:rsid w:val="002A3A39"/>
    <w:rsid w:val="002A3C00"/>
    <w:rsid w:val="002A7DFD"/>
    <w:rsid w:val="002B060F"/>
    <w:rsid w:val="002B398C"/>
    <w:rsid w:val="002B655C"/>
    <w:rsid w:val="002C009E"/>
    <w:rsid w:val="002C0F7A"/>
    <w:rsid w:val="002C4279"/>
    <w:rsid w:val="002C47E3"/>
    <w:rsid w:val="002C4817"/>
    <w:rsid w:val="002C5F01"/>
    <w:rsid w:val="002C7976"/>
    <w:rsid w:val="002D0E0E"/>
    <w:rsid w:val="002D1BA2"/>
    <w:rsid w:val="002D389A"/>
    <w:rsid w:val="002E1102"/>
    <w:rsid w:val="002E1A49"/>
    <w:rsid w:val="002E2ADD"/>
    <w:rsid w:val="002E485B"/>
    <w:rsid w:val="002E7C92"/>
    <w:rsid w:val="002F566F"/>
    <w:rsid w:val="00302250"/>
    <w:rsid w:val="00303C43"/>
    <w:rsid w:val="00305CE8"/>
    <w:rsid w:val="00312AC1"/>
    <w:rsid w:val="00314139"/>
    <w:rsid w:val="003141F4"/>
    <w:rsid w:val="003143E7"/>
    <w:rsid w:val="00315C60"/>
    <w:rsid w:val="00315C95"/>
    <w:rsid w:val="00315FD8"/>
    <w:rsid w:val="00322AD0"/>
    <w:rsid w:val="00323CBF"/>
    <w:rsid w:val="00325C82"/>
    <w:rsid w:val="00326695"/>
    <w:rsid w:val="003367D1"/>
    <w:rsid w:val="003378B6"/>
    <w:rsid w:val="003403B6"/>
    <w:rsid w:val="00340E28"/>
    <w:rsid w:val="0034118B"/>
    <w:rsid w:val="00341E11"/>
    <w:rsid w:val="00342170"/>
    <w:rsid w:val="00343B78"/>
    <w:rsid w:val="00343E38"/>
    <w:rsid w:val="00345AC6"/>
    <w:rsid w:val="003466E0"/>
    <w:rsid w:val="0035108E"/>
    <w:rsid w:val="0035381C"/>
    <w:rsid w:val="00353DE6"/>
    <w:rsid w:val="00356093"/>
    <w:rsid w:val="00356A9D"/>
    <w:rsid w:val="003618BF"/>
    <w:rsid w:val="00362CDC"/>
    <w:rsid w:val="00362F99"/>
    <w:rsid w:val="003643C1"/>
    <w:rsid w:val="00377B43"/>
    <w:rsid w:val="00382D3B"/>
    <w:rsid w:val="003856E3"/>
    <w:rsid w:val="00385B63"/>
    <w:rsid w:val="00386BAE"/>
    <w:rsid w:val="00387A9A"/>
    <w:rsid w:val="00387BB4"/>
    <w:rsid w:val="003947A4"/>
    <w:rsid w:val="0039736D"/>
    <w:rsid w:val="003A1FA4"/>
    <w:rsid w:val="003A34BE"/>
    <w:rsid w:val="003A398A"/>
    <w:rsid w:val="003A5FE4"/>
    <w:rsid w:val="003B2321"/>
    <w:rsid w:val="003B2328"/>
    <w:rsid w:val="003B6AF9"/>
    <w:rsid w:val="003C0C4E"/>
    <w:rsid w:val="003D2844"/>
    <w:rsid w:val="003D3147"/>
    <w:rsid w:val="003D31F1"/>
    <w:rsid w:val="003D4B2B"/>
    <w:rsid w:val="003E1BF1"/>
    <w:rsid w:val="003E4F4D"/>
    <w:rsid w:val="003F06D3"/>
    <w:rsid w:val="003F0736"/>
    <w:rsid w:val="003F2381"/>
    <w:rsid w:val="003F6AFD"/>
    <w:rsid w:val="00401DB5"/>
    <w:rsid w:val="0040380C"/>
    <w:rsid w:val="00413972"/>
    <w:rsid w:val="00420DB5"/>
    <w:rsid w:val="0042293F"/>
    <w:rsid w:val="00427B37"/>
    <w:rsid w:val="00432E0C"/>
    <w:rsid w:val="0043408B"/>
    <w:rsid w:val="004346EA"/>
    <w:rsid w:val="00436701"/>
    <w:rsid w:val="00436FA8"/>
    <w:rsid w:val="00440152"/>
    <w:rsid w:val="00441445"/>
    <w:rsid w:val="004477D2"/>
    <w:rsid w:val="00451A2B"/>
    <w:rsid w:val="00451B48"/>
    <w:rsid w:val="00456D8E"/>
    <w:rsid w:val="00462B15"/>
    <w:rsid w:val="00464C39"/>
    <w:rsid w:val="0047082D"/>
    <w:rsid w:val="004714C2"/>
    <w:rsid w:val="00476041"/>
    <w:rsid w:val="004818BC"/>
    <w:rsid w:val="0048266B"/>
    <w:rsid w:val="00485100"/>
    <w:rsid w:val="004858F6"/>
    <w:rsid w:val="0048650C"/>
    <w:rsid w:val="00486B9A"/>
    <w:rsid w:val="0049057D"/>
    <w:rsid w:val="00493C35"/>
    <w:rsid w:val="004954F0"/>
    <w:rsid w:val="004970DE"/>
    <w:rsid w:val="00497BB6"/>
    <w:rsid w:val="004A13D2"/>
    <w:rsid w:val="004A1F0F"/>
    <w:rsid w:val="004A28BF"/>
    <w:rsid w:val="004A3096"/>
    <w:rsid w:val="004A31E7"/>
    <w:rsid w:val="004A5510"/>
    <w:rsid w:val="004A6DBE"/>
    <w:rsid w:val="004B06A2"/>
    <w:rsid w:val="004B09C9"/>
    <w:rsid w:val="004B7D28"/>
    <w:rsid w:val="004C153B"/>
    <w:rsid w:val="004C1E93"/>
    <w:rsid w:val="004C355E"/>
    <w:rsid w:val="004D1D60"/>
    <w:rsid w:val="004D52E8"/>
    <w:rsid w:val="004E0211"/>
    <w:rsid w:val="004E0BFE"/>
    <w:rsid w:val="004E52F7"/>
    <w:rsid w:val="004E5744"/>
    <w:rsid w:val="004E6131"/>
    <w:rsid w:val="004E6B09"/>
    <w:rsid w:val="004E739F"/>
    <w:rsid w:val="004F0E4E"/>
    <w:rsid w:val="004F16A5"/>
    <w:rsid w:val="004F2C64"/>
    <w:rsid w:val="004F460F"/>
    <w:rsid w:val="005027E7"/>
    <w:rsid w:val="00503427"/>
    <w:rsid w:val="005034BC"/>
    <w:rsid w:val="005039C0"/>
    <w:rsid w:val="00503FA4"/>
    <w:rsid w:val="005056A3"/>
    <w:rsid w:val="005077A8"/>
    <w:rsid w:val="005127A9"/>
    <w:rsid w:val="00512A60"/>
    <w:rsid w:val="00512D59"/>
    <w:rsid w:val="00513B60"/>
    <w:rsid w:val="0051422C"/>
    <w:rsid w:val="005159E1"/>
    <w:rsid w:val="0051646D"/>
    <w:rsid w:val="0052262D"/>
    <w:rsid w:val="00532768"/>
    <w:rsid w:val="0053283C"/>
    <w:rsid w:val="005354B3"/>
    <w:rsid w:val="005451AD"/>
    <w:rsid w:val="005468C0"/>
    <w:rsid w:val="00547246"/>
    <w:rsid w:val="00550243"/>
    <w:rsid w:val="005512E6"/>
    <w:rsid w:val="00554422"/>
    <w:rsid w:val="00554740"/>
    <w:rsid w:val="0056106A"/>
    <w:rsid w:val="00561873"/>
    <w:rsid w:val="005642E1"/>
    <w:rsid w:val="0056472C"/>
    <w:rsid w:val="005659B7"/>
    <w:rsid w:val="00566A07"/>
    <w:rsid w:val="005672E0"/>
    <w:rsid w:val="00571E95"/>
    <w:rsid w:val="00573F5D"/>
    <w:rsid w:val="00573FC6"/>
    <w:rsid w:val="00577F57"/>
    <w:rsid w:val="00581CD2"/>
    <w:rsid w:val="005835EA"/>
    <w:rsid w:val="00583B75"/>
    <w:rsid w:val="00583B9D"/>
    <w:rsid w:val="00584437"/>
    <w:rsid w:val="00584812"/>
    <w:rsid w:val="005851A8"/>
    <w:rsid w:val="00587754"/>
    <w:rsid w:val="00591F35"/>
    <w:rsid w:val="005A16B5"/>
    <w:rsid w:val="005A177D"/>
    <w:rsid w:val="005A3D65"/>
    <w:rsid w:val="005A3E50"/>
    <w:rsid w:val="005A450A"/>
    <w:rsid w:val="005A4FB2"/>
    <w:rsid w:val="005A7883"/>
    <w:rsid w:val="005A7EA0"/>
    <w:rsid w:val="005B0AA3"/>
    <w:rsid w:val="005B2E16"/>
    <w:rsid w:val="005B3167"/>
    <w:rsid w:val="005B40EC"/>
    <w:rsid w:val="005C16E7"/>
    <w:rsid w:val="005C3D86"/>
    <w:rsid w:val="005C6613"/>
    <w:rsid w:val="005D0088"/>
    <w:rsid w:val="005D3DDD"/>
    <w:rsid w:val="005D4ABC"/>
    <w:rsid w:val="005E7E4B"/>
    <w:rsid w:val="005F0AB4"/>
    <w:rsid w:val="005F2604"/>
    <w:rsid w:val="005F60DC"/>
    <w:rsid w:val="005F63CB"/>
    <w:rsid w:val="00602AB9"/>
    <w:rsid w:val="006047E9"/>
    <w:rsid w:val="00606311"/>
    <w:rsid w:val="006064BC"/>
    <w:rsid w:val="00610267"/>
    <w:rsid w:val="00611147"/>
    <w:rsid w:val="006132FF"/>
    <w:rsid w:val="00613B35"/>
    <w:rsid w:val="0061610C"/>
    <w:rsid w:val="00616376"/>
    <w:rsid w:val="00621B41"/>
    <w:rsid w:val="00623CF2"/>
    <w:rsid w:val="00626D5C"/>
    <w:rsid w:val="00630D53"/>
    <w:rsid w:val="00635F66"/>
    <w:rsid w:val="006360A3"/>
    <w:rsid w:val="0064253E"/>
    <w:rsid w:val="00644DDB"/>
    <w:rsid w:val="00647C89"/>
    <w:rsid w:val="0065495E"/>
    <w:rsid w:val="006553BC"/>
    <w:rsid w:val="006559A2"/>
    <w:rsid w:val="006575A4"/>
    <w:rsid w:val="00657D5D"/>
    <w:rsid w:val="0066061A"/>
    <w:rsid w:val="006607FB"/>
    <w:rsid w:val="00660A6E"/>
    <w:rsid w:val="00661219"/>
    <w:rsid w:val="0066154E"/>
    <w:rsid w:val="00663FDB"/>
    <w:rsid w:val="00666F21"/>
    <w:rsid w:val="00670F8E"/>
    <w:rsid w:val="006715C2"/>
    <w:rsid w:val="006776F8"/>
    <w:rsid w:val="00682F34"/>
    <w:rsid w:val="006858E6"/>
    <w:rsid w:val="006862CC"/>
    <w:rsid w:val="006922AE"/>
    <w:rsid w:val="00693CFF"/>
    <w:rsid w:val="00693E20"/>
    <w:rsid w:val="006952E9"/>
    <w:rsid w:val="00697B73"/>
    <w:rsid w:val="006A0CE7"/>
    <w:rsid w:val="006A70F6"/>
    <w:rsid w:val="006C1B89"/>
    <w:rsid w:val="006C3C01"/>
    <w:rsid w:val="006D0AF2"/>
    <w:rsid w:val="006D3DCC"/>
    <w:rsid w:val="006D43CD"/>
    <w:rsid w:val="006D47ED"/>
    <w:rsid w:val="006D5920"/>
    <w:rsid w:val="006D5BE3"/>
    <w:rsid w:val="006D714A"/>
    <w:rsid w:val="006D71C1"/>
    <w:rsid w:val="006D7F37"/>
    <w:rsid w:val="006E0D4F"/>
    <w:rsid w:val="006E15A6"/>
    <w:rsid w:val="006E1CF9"/>
    <w:rsid w:val="006E48CA"/>
    <w:rsid w:val="006F101A"/>
    <w:rsid w:val="006F41AD"/>
    <w:rsid w:val="006F567B"/>
    <w:rsid w:val="006F60AF"/>
    <w:rsid w:val="006F65C7"/>
    <w:rsid w:val="006F7695"/>
    <w:rsid w:val="0070347A"/>
    <w:rsid w:val="007170DF"/>
    <w:rsid w:val="007177C4"/>
    <w:rsid w:val="00717CA1"/>
    <w:rsid w:val="00723256"/>
    <w:rsid w:val="00724AAB"/>
    <w:rsid w:val="00727B49"/>
    <w:rsid w:val="007320A4"/>
    <w:rsid w:val="00733109"/>
    <w:rsid w:val="0073389A"/>
    <w:rsid w:val="00734D2E"/>
    <w:rsid w:val="0073690F"/>
    <w:rsid w:val="0073750E"/>
    <w:rsid w:val="00740BB1"/>
    <w:rsid w:val="007415DA"/>
    <w:rsid w:val="007419DE"/>
    <w:rsid w:val="00752A9F"/>
    <w:rsid w:val="0075415B"/>
    <w:rsid w:val="00755519"/>
    <w:rsid w:val="007604CC"/>
    <w:rsid w:val="007605D7"/>
    <w:rsid w:val="00763124"/>
    <w:rsid w:val="0076424E"/>
    <w:rsid w:val="00764440"/>
    <w:rsid w:val="0076797A"/>
    <w:rsid w:val="007720A8"/>
    <w:rsid w:val="00783629"/>
    <w:rsid w:val="00783747"/>
    <w:rsid w:val="00783E48"/>
    <w:rsid w:val="007903F0"/>
    <w:rsid w:val="0079069E"/>
    <w:rsid w:val="007955A7"/>
    <w:rsid w:val="00795D09"/>
    <w:rsid w:val="007A04C8"/>
    <w:rsid w:val="007A523E"/>
    <w:rsid w:val="007A5480"/>
    <w:rsid w:val="007A761E"/>
    <w:rsid w:val="007B04EE"/>
    <w:rsid w:val="007B0701"/>
    <w:rsid w:val="007B2952"/>
    <w:rsid w:val="007B7645"/>
    <w:rsid w:val="007B7EC0"/>
    <w:rsid w:val="007C2672"/>
    <w:rsid w:val="007C42CC"/>
    <w:rsid w:val="007C4A9F"/>
    <w:rsid w:val="007C771A"/>
    <w:rsid w:val="007D53BC"/>
    <w:rsid w:val="007D65E9"/>
    <w:rsid w:val="007E1CDF"/>
    <w:rsid w:val="007E371E"/>
    <w:rsid w:val="007E3CE0"/>
    <w:rsid w:val="007E50F0"/>
    <w:rsid w:val="007E637C"/>
    <w:rsid w:val="007E6C24"/>
    <w:rsid w:val="007F156D"/>
    <w:rsid w:val="007F38AA"/>
    <w:rsid w:val="007F3AAD"/>
    <w:rsid w:val="007F7043"/>
    <w:rsid w:val="007F714F"/>
    <w:rsid w:val="0080017B"/>
    <w:rsid w:val="00801579"/>
    <w:rsid w:val="00803146"/>
    <w:rsid w:val="00804350"/>
    <w:rsid w:val="00805D0C"/>
    <w:rsid w:val="00807C73"/>
    <w:rsid w:val="00813853"/>
    <w:rsid w:val="00813CB9"/>
    <w:rsid w:val="008165CE"/>
    <w:rsid w:val="008174E1"/>
    <w:rsid w:val="00820121"/>
    <w:rsid w:val="0082534F"/>
    <w:rsid w:val="00826CB9"/>
    <w:rsid w:val="00827144"/>
    <w:rsid w:val="00827C23"/>
    <w:rsid w:val="008302AF"/>
    <w:rsid w:val="008303E4"/>
    <w:rsid w:val="008309F5"/>
    <w:rsid w:val="00831D32"/>
    <w:rsid w:val="008321EC"/>
    <w:rsid w:val="00832242"/>
    <w:rsid w:val="00834EB4"/>
    <w:rsid w:val="008354F3"/>
    <w:rsid w:val="008426AF"/>
    <w:rsid w:val="00842B01"/>
    <w:rsid w:val="00847ADE"/>
    <w:rsid w:val="008506D2"/>
    <w:rsid w:val="008536F0"/>
    <w:rsid w:val="00862897"/>
    <w:rsid w:val="00862D96"/>
    <w:rsid w:val="0086317D"/>
    <w:rsid w:val="00864831"/>
    <w:rsid w:val="00865FA0"/>
    <w:rsid w:val="00867746"/>
    <w:rsid w:val="00871504"/>
    <w:rsid w:val="008727BE"/>
    <w:rsid w:val="00872AE9"/>
    <w:rsid w:val="008767B3"/>
    <w:rsid w:val="00877527"/>
    <w:rsid w:val="00881EED"/>
    <w:rsid w:val="00883387"/>
    <w:rsid w:val="00886715"/>
    <w:rsid w:val="00890588"/>
    <w:rsid w:val="00893DEC"/>
    <w:rsid w:val="00896DCF"/>
    <w:rsid w:val="00897246"/>
    <w:rsid w:val="008A01DB"/>
    <w:rsid w:val="008A09D1"/>
    <w:rsid w:val="008A5F78"/>
    <w:rsid w:val="008A6051"/>
    <w:rsid w:val="008A6CD9"/>
    <w:rsid w:val="008A733B"/>
    <w:rsid w:val="008B0584"/>
    <w:rsid w:val="008B21D5"/>
    <w:rsid w:val="008B2E13"/>
    <w:rsid w:val="008B5103"/>
    <w:rsid w:val="008C042E"/>
    <w:rsid w:val="008D1872"/>
    <w:rsid w:val="008D1DBF"/>
    <w:rsid w:val="008D7479"/>
    <w:rsid w:val="008E1D47"/>
    <w:rsid w:val="008E1F9D"/>
    <w:rsid w:val="008E381C"/>
    <w:rsid w:val="008E660A"/>
    <w:rsid w:val="008E66CA"/>
    <w:rsid w:val="008F4C92"/>
    <w:rsid w:val="008F5EBE"/>
    <w:rsid w:val="008F7747"/>
    <w:rsid w:val="0090005C"/>
    <w:rsid w:val="009006FE"/>
    <w:rsid w:val="00903A84"/>
    <w:rsid w:val="00911F19"/>
    <w:rsid w:val="00915FF6"/>
    <w:rsid w:val="00917D46"/>
    <w:rsid w:val="00922D5C"/>
    <w:rsid w:val="0092499D"/>
    <w:rsid w:val="0092653B"/>
    <w:rsid w:val="00927C3A"/>
    <w:rsid w:val="00927C53"/>
    <w:rsid w:val="00930ED2"/>
    <w:rsid w:val="00931028"/>
    <w:rsid w:val="00945039"/>
    <w:rsid w:val="00945C2C"/>
    <w:rsid w:val="00945D75"/>
    <w:rsid w:val="00946D60"/>
    <w:rsid w:val="009470AC"/>
    <w:rsid w:val="00950189"/>
    <w:rsid w:val="009503DB"/>
    <w:rsid w:val="00953E00"/>
    <w:rsid w:val="00956313"/>
    <w:rsid w:val="00957D11"/>
    <w:rsid w:val="00960EBA"/>
    <w:rsid w:val="00961C39"/>
    <w:rsid w:val="00962374"/>
    <w:rsid w:val="009659E2"/>
    <w:rsid w:val="00970831"/>
    <w:rsid w:val="00972DE2"/>
    <w:rsid w:val="00973C5B"/>
    <w:rsid w:val="009778A6"/>
    <w:rsid w:val="0098137F"/>
    <w:rsid w:val="00981475"/>
    <w:rsid w:val="00983C73"/>
    <w:rsid w:val="00984845"/>
    <w:rsid w:val="009862E8"/>
    <w:rsid w:val="00990723"/>
    <w:rsid w:val="00991632"/>
    <w:rsid w:val="0099277A"/>
    <w:rsid w:val="00993E5F"/>
    <w:rsid w:val="00993EB8"/>
    <w:rsid w:val="00997AFE"/>
    <w:rsid w:val="009A0371"/>
    <w:rsid w:val="009A3C28"/>
    <w:rsid w:val="009A3EEC"/>
    <w:rsid w:val="009A4CB9"/>
    <w:rsid w:val="009A6BDA"/>
    <w:rsid w:val="009B170C"/>
    <w:rsid w:val="009B2B83"/>
    <w:rsid w:val="009B3B5B"/>
    <w:rsid w:val="009B5520"/>
    <w:rsid w:val="009C2054"/>
    <w:rsid w:val="009C48CB"/>
    <w:rsid w:val="009C7E26"/>
    <w:rsid w:val="009D0409"/>
    <w:rsid w:val="009D04CB"/>
    <w:rsid w:val="009D10FC"/>
    <w:rsid w:val="009D23EF"/>
    <w:rsid w:val="009D68A8"/>
    <w:rsid w:val="009D7A7A"/>
    <w:rsid w:val="009E1C04"/>
    <w:rsid w:val="009E353F"/>
    <w:rsid w:val="009E72C1"/>
    <w:rsid w:val="009F5F77"/>
    <w:rsid w:val="009F6B93"/>
    <w:rsid w:val="00A01C8D"/>
    <w:rsid w:val="00A03EF7"/>
    <w:rsid w:val="00A0492B"/>
    <w:rsid w:val="00A062A5"/>
    <w:rsid w:val="00A108CA"/>
    <w:rsid w:val="00A11DA4"/>
    <w:rsid w:val="00A11F41"/>
    <w:rsid w:val="00A12562"/>
    <w:rsid w:val="00A128C1"/>
    <w:rsid w:val="00A12C02"/>
    <w:rsid w:val="00A146CE"/>
    <w:rsid w:val="00A2011C"/>
    <w:rsid w:val="00A21BCD"/>
    <w:rsid w:val="00A235A7"/>
    <w:rsid w:val="00A24D2F"/>
    <w:rsid w:val="00A26233"/>
    <w:rsid w:val="00A27448"/>
    <w:rsid w:val="00A276DE"/>
    <w:rsid w:val="00A279A1"/>
    <w:rsid w:val="00A31EBA"/>
    <w:rsid w:val="00A33DAD"/>
    <w:rsid w:val="00A35CC6"/>
    <w:rsid w:val="00A36041"/>
    <w:rsid w:val="00A365F4"/>
    <w:rsid w:val="00A36E2D"/>
    <w:rsid w:val="00A417C4"/>
    <w:rsid w:val="00A44939"/>
    <w:rsid w:val="00A4493B"/>
    <w:rsid w:val="00A543CC"/>
    <w:rsid w:val="00A54637"/>
    <w:rsid w:val="00A572F4"/>
    <w:rsid w:val="00A61FDC"/>
    <w:rsid w:val="00A627C0"/>
    <w:rsid w:val="00A63195"/>
    <w:rsid w:val="00A645E7"/>
    <w:rsid w:val="00A66DCC"/>
    <w:rsid w:val="00A73FDB"/>
    <w:rsid w:val="00A761C1"/>
    <w:rsid w:val="00A7681F"/>
    <w:rsid w:val="00A77720"/>
    <w:rsid w:val="00A77D66"/>
    <w:rsid w:val="00A81F46"/>
    <w:rsid w:val="00A8238B"/>
    <w:rsid w:val="00A951F8"/>
    <w:rsid w:val="00A9735C"/>
    <w:rsid w:val="00A97865"/>
    <w:rsid w:val="00AA0077"/>
    <w:rsid w:val="00AA7CA9"/>
    <w:rsid w:val="00AB472A"/>
    <w:rsid w:val="00AB5CD2"/>
    <w:rsid w:val="00AC3116"/>
    <w:rsid w:val="00AC4DB0"/>
    <w:rsid w:val="00AC4EFC"/>
    <w:rsid w:val="00AC6AA8"/>
    <w:rsid w:val="00AD36B4"/>
    <w:rsid w:val="00AE07C6"/>
    <w:rsid w:val="00AE1C53"/>
    <w:rsid w:val="00AE26F6"/>
    <w:rsid w:val="00AE3B50"/>
    <w:rsid w:val="00AE72D0"/>
    <w:rsid w:val="00AE7D86"/>
    <w:rsid w:val="00AF20CE"/>
    <w:rsid w:val="00AF311D"/>
    <w:rsid w:val="00AF4C0B"/>
    <w:rsid w:val="00B03D6F"/>
    <w:rsid w:val="00B06BDE"/>
    <w:rsid w:val="00B11ABA"/>
    <w:rsid w:val="00B159FA"/>
    <w:rsid w:val="00B16D9F"/>
    <w:rsid w:val="00B22189"/>
    <w:rsid w:val="00B22F60"/>
    <w:rsid w:val="00B24B47"/>
    <w:rsid w:val="00B25F89"/>
    <w:rsid w:val="00B321A7"/>
    <w:rsid w:val="00B339A6"/>
    <w:rsid w:val="00B33C9D"/>
    <w:rsid w:val="00B358BF"/>
    <w:rsid w:val="00B407BE"/>
    <w:rsid w:val="00B42365"/>
    <w:rsid w:val="00B42409"/>
    <w:rsid w:val="00B43633"/>
    <w:rsid w:val="00B46CC7"/>
    <w:rsid w:val="00B470C2"/>
    <w:rsid w:val="00B4764C"/>
    <w:rsid w:val="00B51041"/>
    <w:rsid w:val="00B522A7"/>
    <w:rsid w:val="00B54787"/>
    <w:rsid w:val="00B56862"/>
    <w:rsid w:val="00B607A7"/>
    <w:rsid w:val="00B62179"/>
    <w:rsid w:val="00B62DAC"/>
    <w:rsid w:val="00B73865"/>
    <w:rsid w:val="00B77845"/>
    <w:rsid w:val="00B80D05"/>
    <w:rsid w:val="00B82857"/>
    <w:rsid w:val="00B834E9"/>
    <w:rsid w:val="00B84F7A"/>
    <w:rsid w:val="00B90E59"/>
    <w:rsid w:val="00B91CCB"/>
    <w:rsid w:val="00B92FE8"/>
    <w:rsid w:val="00B93C46"/>
    <w:rsid w:val="00B9711B"/>
    <w:rsid w:val="00B978BD"/>
    <w:rsid w:val="00BA0DD3"/>
    <w:rsid w:val="00BB7CBF"/>
    <w:rsid w:val="00BC23A4"/>
    <w:rsid w:val="00BC45B8"/>
    <w:rsid w:val="00BC52CE"/>
    <w:rsid w:val="00BC5394"/>
    <w:rsid w:val="00BC5E7A"/>
    <w:rsid w:val="00BC6A37"/>
    <w:rsid w:val="00BC6EF1"/>
    <w:rsid w:val="00BC7CDB"/>
    <w:rsid w:val="00BD168E"/>
    <w:rsid w:val="00BD55BA"/>
    <w:rsid w:val="00BD7341"/>
    <w:rsid w:val="00BE1F27"/>
    <w:rsid w:val="00BE463B"/>
    <w:rsid w:val="00BE5000"/>
    <w:rsid w:val="00BE5785"/>
    <w:rsid w:val="00BE5A70"/>
    <w:rsid w:val="00BE6F0A"/>
    <w:rsid w:val="00BE7DE4"/>
    <w:rsid w:val="00BF0F2B"/>
    <w:rsid w:val="00BF58EC"/>
    <w:rsid w:val="00BF68AD"/>
    <w:rsid w:val="00C01E12"/>
    <w:rsid w:val="00C05979"/>
    <w:rsid w:val="00C077D0"/>
    <w:rsid w:val="00C07BFA"/>
    <w:rsid w:val="00C113FA"/>
    <w:rsid w:val="00C20C99"/>
    <w:rsid w:val="00C2116D"/>
    <w:rsid w:val="00C22970"/>
    <w:rsid w:val="00C25953"/>
    <w:rsid w:val="00C26B11"/>
    <w:rsid w:val="00C27099"/>
    <w:rsid w:val="00C314B4"/>
    <w:rsid w:val="00C3285A"/>
    <w:rsid w:val="00C329B0"/>
    <w:rsid w:val="00C349A1"/>
    <w:rsid w:val="00C35175"/>
    <w:rsid w:val="00C352DA"/>
    <w:rsid w:val="00C42DA4"/>
    <w:rsid w:val="00C450E5"/>
    <w:rsid w:val="00C5013E"/>
    <w:rsid w:val="00C52619"/>
    <w:rsid w:val="00C54984"/>
    <w:rsid w:val="00C61A9B"/>
    <w:rsid w:val="00C6261A"/>
    <w:rsid w:val="00C627E6"/>
    <w:rsid w:val="00C64EF3"/>
    <w:rsid w:val="00C67F1A"/>
    <w:rsid w:val="00C755CC"/>
    <w:rsid w:val="00C76E83"/>
    <w:rsid w:val="00C80D3D"/>
    <w:rsid w:val="00C875CF"/>
    <w:rsid w:val="00C9358F"/>
    <w:rsid w:val="00C945AE"/>
    <w:rsid w:val="00C95E05"/>
    <w:rsid w:val="00CA34FB"/>
    <w:rsid w:val="00CA7116"/>
    <w:rsid w:val="00CB217D"/>
    <w:rsid w:val="00CB2E54"/>
    <w:rsid w:val="00CB2FC6"/>
    <w:rsid w:val="00CB3530"/>
    <w:rsid w:val="00CB63EC"/>
    <w:rsid w:val="00CB6961"/>
    <w:rsid w:val="00CC1D77"/>
    <w:rsid w:val="00CC5F45"/>
    <w:rsid w:val="00CD2721"/>
    <w:rsid w:val="00CD39B4"/>
    <w:rsid w:val="00CD66FB"/>
    <w:rsid w:val="00CE324A"/>
    <w:rsid w:val="00CE517E"/>
    <w:rsid w:val="00CE54A9"/>
    <w:rsid w:val="00CE6A04"/>
    <w:rsid w:val="00CF7399"/>
    <w:rsid w:val="00D013B5"/>
    <w:rsid w:val="00D02224"/>
    <w:rsid w:val="00D0417F"/>
    <w:rsid w:val="00D04E49"/>
    <w:rsid w:val="00D062E7"/>
    <w:rsid w:val="00D10410"/>
    <w:rsid w:val="00D109E7"/>
    <w:rsid w:val="00D1176B"/>
    <w:rsid w:val="00D120B7"/>
    <w:rsid w:val="00D210B3"/>
    <w:rsid w:val="00D22214"/>
    <w:rsid w:val="00D23CA5"/>
    <w:rsid w:val="00D2656F"/>
    <w:rsid w:val="00D27DEA"/>
    <w:rsid w:val="00D30119"/>
    <w:rsid w:val="00D32BC5"/>
    <w:rsid w:val="00D36419"/>
    <w:rsid w:val="00D4044A"/>
    <w:rsid w:val="00D4237E"/>
    <w:rsid w:val="00D42B49"/>
    <w:rsid w:val="00D43480"/>
    <w:rsid w:val="00D44D2A"/>
    <w:rsid w:val="00D474D7"/>
    <w:rsid w:val="00D5377D"/>
    <w:rsid w:val="00D53FBE"/>
    <w:rsid w:val="00D54B59"/>
    <w:rsid w:val="00D618BD"/>
    <w:rsid w:val="00D6354C"/>
    <w:rsid w:val="00D64087"/>
    <w:rsid w:val="00D6431F"/>
    <w:rsid w:val="00D67AF8"/>
    <w:rsid w:val="00D67D73"/>
    <w:rsid w:val="00D70182"/>
    <w:rsid w:val="00D75D8D"/>
    <w:rsid w:val="00D77D6E"/>
    <w:rsid w:val="00D81589"/>
    <w:rsid w:val="00D84833"/>
    <w:rsid w:val="00D85125"/>
    <w:rsid w:val="00D869BC"/>
    <w:rsid w:val="00D90080"/>
    <w:rsid w:val="00D910F8"/>
    <w:rsid w:val="00D92D64"/>
    <w:rsid w:val="00D93802"/>
    <w:rsid w:val="00D94214"/>
    <w:rsid w:val="00D94BCB"/>
    <w:rsid w:val="00D960B9"/>
    <w:rsid w:val="00D96731"/>
    <w:rsid w:val="00D976E3"/>
    <w:rsid w:val="00DA07F9"/>
    <w:rsid w:val="00DA164C"/>
    <w:rsid w:val="00DA192D"/>
    <w:rsid w:val="00DA225F"/>
    <w:rsid w:val="00DA241F"/>
    <w:rsid w:val="00DA69D0"/>
    <w:rsid w:val="00DA7EC3"/>
    <w:rsid w:val="00DB3B77"/>
    <w:rsid w:val="00DB5036"/>
    <w:rsid w:val="00DB7233"/>
    <w:rsid w:val="00DC13A4"/>
    <w:rsid w:val="00DC18A5"/>
    <w:rsid w:val="00DC2EC7"/>
    <w:rsid w:val="00DC3C7B"/>
    <w:rsid w:val="00DC5600"/>
    <w:rsid w:val="00DC635B"/>
    <w:rsid w:val="00DC6517"/>
    <w:rsid w:val="00DD10C1"/>
    <w:rsid w:val="00DD2403"/>
    <w:rsid w:val="00DD27EE"/>
    <w:rsid w:val="00DD3EAA"/>
    <w:rsid w:val="00DD4493"/>
    <w:rsid w:val="00DD7DB7"/>
    <w:rsid w:val="00DE4D19"/>
    <w:rsid w:val="00DE4DF6"/>
    <w:rsid w:val="00DE5DE1"/>
    <w:rsid w:val="00DE7908"/>
    <w:rsid w:val="00DE7E26"/>
    <w:rsid w:val="00DF04CA"/>
    <w:rsid w:val="00DF0540"/>
    <w:rsid w:val="00DF05B0"/>
    <w:rsid w:val="00DF37BB"/>
    <w:rsid w:val="00DF74F3"/>
    <w:rsid w:val="00DF751F"/>
    <w:rsid w:val="00DF776D"/>
    <w:rsid w:val="00E049C1"/>
    <w:rsid w:val="00E157BF"/>
    <w:rsid w:val="00E15B9C"/>
    <w:rsid w:val="00E163C3"/>
    <w:rsid w:val="00E17A67"/>
    <w:rsid w:val="00E17D30"/>
    <w:rsid w:val="00E208E9"/>
    <w:rsid w:val="00E232C5"/>
    <w:rsid w:val="00E3483E"/>
    <w:rsid w:val="00E36234"/>
    <w:rsid w:val="00E37DCE"/>
    <w:rsid w:val="00E40B3C"/>
    <w:rsid w:val="00E46660"/>
    <w:rsid w:val="00E46FEF"/>
    <w:rsid w:val="00E536ED"/>
    <w:rsid w:val="00E57C1E"/>
    <w:rsid w:val="00E66E1C"/>
    <w:rsid w:val="00E67AFA"/>
    <w:rsid w:val="00E7143E"/>
    <w:rsid w:val="00E71E9B"/>
    <w:rsid w:val="00E73029"/>
    <w:rsid w:val="00E74201"/>
    <w:rsid w:val="00E7440C"/>
    <w:rsid w:val="00E74436"/>
    <w:rsid w:val="00E756CC"/>
    <w:rsid w:val="00E8356B"/>
    <w:rsid w:val="00E90A13"/>
    <w:rsid w:val="00EA03CF"/>
    <w:rsid w:val="00EA03F7"/>
    <w:rsid w:val="00EA3011"/>
    <w:rsid w:val="00EA69F7"/>
    <w:rsid w:val="00EB0A42"/>
    <w:rsid w:val="00EB14D4"/>
    <w:rsid w:val="00EB213D"/>
    <w:rsid w:val="00EB2DDE"/>
    <w:rsid w:val="00EB5575"/>
    <w:rsid w:val="00EB6032"/>
    <w:rsid w:val="00EB621B"/>
    <w:rsid w:val="00EB6D08"/>
    <w:rsid w:val="00EC4174"/>
    <w:rsid w:val="00EC48F5"/>
    <w:rsid w:val="00EC49B3"/>
    <w:rsid w:val="00EC6159"/>
    <w:rsid w:val="00EC6C47"/>
    <w:rsid w:val="00EC73D1"/>
    <w:rsid w:val="00ED1D0D"/>
    <w:rsid w:val="00ED2742"/>
    <w:rsid w:val="00ED38C9"/>
    <w:rsid w:val="00ED705E"/>
    <w:rsid w:val="00EE526B"/>
    <w:rsid w:val="00EE5616"/>
    <w:rsid w:val="00EF3A20"/>
    <w:rsid w:val="00EF5C30"/>
    <w:rsid w:val="00EF6D1E"/>
    <w:rsid w:val="00EF7C62"/>
    <w:rsid w:val="00F000AE"/>
    <w:rsid w:val="00F025AA"/>
    <w:rsid w:val="00F056FF"/>
    <w:rsid w:val="00F064D0"/>
    <w:rsid w:val="00F07572"/>
    <w:rsid w:val="00F12518"/>
    <w:rsid w:val="00F12F45"/>
    <w:rsid w:val="00F14909"/>
    <w:rsid w:val="00F2033E"/>
    <w:rsid w:val="00F20CF9"/>
    <w:rsid w:val="00F2119B"/>
    <w:rsid w:val="00F21E90"/>
    <w:rsid w:val="00F274C6"/>
    <w:rsid w:val="00F27F0F"/>
    <w:rsid w:val="00F30565"/>
    <w:rsid w:val="00F41E37"/>
    <w:rsid w:val="00F44B17"/>
    <w:rsid w:val="00F458F3"/>
    <w:rsid w:val="00F47105"/>
    <w:rsid w:val="00F50008"/>
    <w:rsid w:val="00F51469"/>
    <w:rsid w:val="00F530EE"/>
    <w:rsid w:val="00F56B3F"/>
    <w:rsid w:val="00F56F33"/>
    <w:rsid w:val="00F57CC3"/>
    <w:rsid w:val="00F6214D"/>
    <w:rsid w:val="00F6353B"/>
    <w:rsid w:val="00F64896"/>
    <w:rsid w:val="00F65023"/>
    <w:rsid w:val="00F7237D"/>
    <w:rsid w:val="00F75E80"/>
    <w:rsid w:val="00F76B6A"/>
    <w:rsid w:val="00F80140"/>
    <w:rsid w:val="00F808CD"/>
    <w:rsid w:val="00F82A1C"/>
    <w:rsid w:val="00F91C69"/>
    <w:rsid w:val="00F9208A"/>
    <w:rsid w:val="00FA3C08"/>
    <w:rsid w:val="00FA4990"/>
    <w:rsid w:val="00FB17AC"/>
    <w:rsid w:val="00FB27ED"/>
    <w:rsid w:val="00FB4E25"/>
    <w:rsid w:val="00FB528C"/>
    <w:rsid w:val="00FC6573"/>
    <w:rsid w:val="00FC6FE5"/>
    <w:rsid w:val="00FD12C9"/>
    <w:rsid w:val="00FD2FD8"/>
    <w:rsid w:val="00FD3F5F"/>
    <w:rsid w:val="00FD4B8D"/>
    <w:rsid w:val="00FE3907"/>
    <w:rsid w:val="00FE4230"/>
    <w:rsid w:val="00FE42FD"/>
    <w:rsid w:val="00FE652E"/>
    <w:rsid w:val="00FE7BB5"/>
    <w:rsid w:val="00FE7FEA"/>
    <w:rsid w:val="00FF026D"/>
    <w:rsid w:val="00FF0335"/>
    <w:rsid w:val="00FF04C6"/>
    <w:rsid w:val="00FF1697"/>
    <w:rsid w:val="00FF6D2C"/>
  </w:rsids>
  <m:mathPr>
    <m:mathFont m:val="Cambria Math"/>
    <m:brkBin m:val="before"/>
    <m:brkBinSub m:val="--"/>
    <m:smallFrac m:val="off"/>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GB"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47ED"/>
    <w:pPr>
      <w:spacing w:after="200" w:line="276" w:lineRule="auto"/>
    </w:pPr>
    <w:rPr>
      <w:rFonts w:cs="Calibr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B51041"/>
    <w:rPr>
      <w:rFonts w:cs="Times New Roman"/>
      <w:color w:val="0000FF"/>
      <w:u w:val="single"/>
    </w:rPr>
  </w:style>
  <w:style w:type="character" w:customStyle="1" w:styleId="apple-style-span">
    <w:name w:val="apple-style-span"/>
    <w:basedOn w:val="DefaultParagraphFont"/>
    <w:uiPriority w:val="99"/>
    <w:rsid w:val="00663FDB"/>
    <w:rPr>
      <w:rFonts w:cs="Times New Roman"/>
    </w:rPr>
  </w:style>
  <w:style w:type="character" w:customStyle="1" w:styleId="apple-converted-space">
    <w:name w:val="apple-converted-space"/>
    <w:basedOn w:val="DefaultParagraphFont"/>
    <w:uiPriority w:val="99"/>
    <w:rsid w:val="00663FDB"/>
    <w:rPr>
      <w:rFonts w:cs="Times New Roman"/>
    </w:rPr>
  </w:style>
  <w:style w:type="character" w:styleId="FollowedHyperlink">
    <w:name w:val="FollowedHyperlink"/>
    <w:basedOn w:val="DefaultParagraphFont"/>
    <w:uiPriority w:val="99"/>
    <w:semiHidden/>
    <w:rsid w:val="00606311"/>
    <w:rPr>
      <w:rFonts w:cs="Times New Roman"/>
      <w:color w:val="800080"/>
      <w:u w:val="single"/>
    </w:rPr>
  </w:style>
  <w:style w:type="paragraph" w:styleId="Header">
    <w:name w:val="header"/>
    <w:basedOn w:val="Normal"/>
    <w:link w:val="HeaderChar"/>
    <w:uiPriority w:val="99"/>
    <w:semiHidden/>
    <w:rsid w:val="00FF0335"/>
    <w:pPr>
      <w:tabs>
        <w:tab w:val="center" w:pos="4513"/>
        <w:tab w:val="right" w:pos="9026"/>
      </w:tabs>
      <w:spacing w:after="0" w:line="240" w:lineRule="auto"/>
    </w:pPr>
  </w:style>
  <w:style w:type="character" w:customStyle="1" w:styleId="HeaderChar">
    <w:name w:val="Header Char"/>
    <w:basedOn w:val="DefaultParagraphFont"/>
    <w:link w:val="Header"/>
    <w:uiPriority w:val="99"/>
    <w:semiHidden/>
    <w:locked/>
    <w:rsid w:val="00FF0335"/>
    <w:rPr>
      <w:rFonts w:cs="Times New Roman"/>
    </w:rPr>
  </w:style>
  <w:style w:type="paragraph" w:styleId="Footer">
    <w:name w:val="footer"/>
    <w:basedOn w:val="Normal"/>
    <w:link w:val="FooterChar"/>
    <w:uiPriority w:val="99"/>
    <w:rsid w:val="00FF0335"/>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FF0335"/>
    <w:rPr>
      <w:rFonts w:cs="Times New Roman"/>
    </w:rPr>
  </w:style>
  <w:style w:type="paragraph" w:styleId="ListParagraph">
    <w:name w:val="List Paragraph"/>
    <w:basedOn w:val="Normal"/>
    <w:uiPriority w:val="99"/>
    <w:qFormat/>
    <w:rsid w:val="005A177D"/>
    <w:pPr>
      <w:ind w:left="720"/>
    </w:pPr>
  </w:style>
  <w:style w:type="character" w:styleId="CommentReference">
    <w:name w:val="annotation reference"/>
    <w:basedOn w:val="DefaultParagraphFont"/>
    <w:uiPriority w:val="99"/>
    <w:semiHidden/>
    <w:rsid w:val="00F2033E"/>
    <w:rPr>
      <w:rFonts w:cs="Times New Roman"/>
      <w:sz w:val="16"/>
      <w:szCs w:val="16"/>
    </w:rPr>
  </w:style>
  <w:style w:type="paragraph" w:styleId="CommentText">
    <w:name w:val="annotation text"/>
    <w:basedOn w:val="Normal"/>
    <w:link w:val="CommentTextChar"/>
    <w:uiPriority w:val="99"/>
    <w:semiHidden/>
    <w:rsid w:val="00F2033E"/>
    <w:pPr>
      <w:spacing w:line="240" w:lineRule="auto"/>
    </w:pPr>
    <w:rPr>
      <w:sz w:val="20"/>
      <w:szCs w:val="20"/>
    </w:rPr>
  </w:style>
  <w:style w:type="character" w:customStyle="1" w:styleId="CommentTextChar">
    <w:name w:val="Comment Text Char"/>
    <w:basedOn w:val="DefaultParagraphFont"/>
    <w:link w:val="CommentText"/>
    <w:uiPriority w:val="99"/>
    <w:semiHidden/>
    <w:locked/>
    <w:rsid w:val="00F2033E"/>
    <w:rPr>
      <w:rFonts w:cs="Times New Roman"/>
      <w:sz w:val="20"/>
      <w:szCs w:val="20"/>
    </w:rPr>
  </w:style>
  <w:style w:type="paragraph" w:styleId="CommentSubject">
    <w:name w:val="annotation subject"/>
    <w:basedOn w:val="CommentText"/>
    <w:next w:val="CommentText"/>
    <w:link w:val="CommentSubjectChar"/>
    <w:uiPriority w:val="99"/>
    <w:semiHidden/>
    <w:rsid w:val="00F2033E"/>
    <w:rPr>
      <w:b/>
      <w:bCs/>
    </w:rPr>
  </w:style>
  <w:style w:type="character" w:customStyle="1" w:styleId="CommentSubjectChar">
    <w:name w:val="Comment Subject Char"/>
    <w:basedOn w:val="CommentTextChar"/>
    <w:link w:val="CommentSubject"/>
    <w:uiPriority w:val="99"/>
    <w:semiHidden/>
    <w:locked/>
    <w:rsid w:val="00F2033E"/>
    <w:rPr>
      <w:rFonts w:cs="Times New Roman"/>
      <w:b/>
      <w:bCs/>
      <w:sz w:val="20"/>
      <w:szCs w:val="20"/>
    </w:rPr>
  </w:style>
  <w:style w:type="paragraph" w:styleId="BalloonText">
    <w:name w:val="Balloon Text"/>
    <w:basedOn w:val="Normal"/>
    <w:link w:val="BalloonTextChar"/>
    <w:uiPriority w:val="99"/>
    <w:semiHidden/>
    <w:rsid w:val="00F203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2033E"/>
    <w:rPr>
      <w:rFonts w:ascii="Tahoma" w:hAnsi="Tahoma" w:cs="Tahoma"/>
      <w:sz w:val="16"/>
      <w:szCs w:val="16"/>
    </w:rPr>
  </w:style>
  <w:style w:type="paragraph" w:customStyle="1" w:styleId="DPhilCapF">
    <w:name w:val="DPhilCapF"/>
    <w:uiPriority w:val="99"/>
    <w:rsid w:val="00993EB8"/>
    <w:pPr>
      <w:keepLines/>
      <w:spacing w:after="240"/>
      <w:jc w:val="both"/>
    </w:pPr>
    <w:rPr>
      <w:rFonts w:ascii="Garamond" w:eastAsia="Times New Roman" w:hAnsi="Garamond" w:cs="Garamond"/>
      <w:color w:val="000000"/>
      <w:sz w:val="20"/>
      <w:szCs w:val="20"/>
      <w:lang w:val="en-US" w:eastAsia="en-GB"/>
    </w:rPr>
  </w:style>
  <w:style w:type="paragraph" w:styleId="FootnoteText">
    <w:name w:val="footnote text"/>
    <w:basedOn w:val="Normal"/>
    <w:link w:val="FootnoteTextChar"/>
    <w:uiPriority w:val="99"/>
    <w:semiHidden/>
    <w:rsid w:val="00216FAD"/>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216FAD"/>
    <w:rPr>
      <w:rFonts w:cs="Times New Roman"/>
      <w:sz w:val="20"/>
      <w:szCs w:val="20"/>
      <w:lang w:eastAsia="en-US"/>
    </w:rPr>
  </w:style>
  <w:style w:type="character" w:styleId="FootnoteReference">
    <w:name w:val="footnote reference"/>
    <w:basedOn w:val="DefaultParagraphFont"/>
    <w:uiPriority w:val="99"/>
    <w:semiHidden/>
    <w:rsid w:val="00216FAD"/>
    <w:rPr>
      <w:rFonts w:cs="Times New Roman"/>
      <w:vertAlign w:val="superscript"/>
    </w:rPr>
  </w:style>
  <w:style w:type="character" w:styleId="Emphasis">
    <w:name w:val="Emphasis"/>
    <w:basedOn w:val="DefaultParagraphFont"/>
    <w:uiPriority w:val="99"/>
    <w:qFormat/>
    <w:locked/>
    <w:rsid w:val="009A0371"/>
    <w:rPr>
      <w:rFonts w:cs="Times New Roman"/>
      <w:i/>
      <w:iCs/>
    </w:rPr>
  </w:style>
  <w:style w:type="character" w:customStyle="1" w:styleId="b1">
    <w:name w:val="b1"/>
    <w:basedOn w:val="DefaultParagraphFont"/>
    <w:uiPriority w:val="99"/>
    <w:rsid w:val="00930ED2"/>
    <w:rPr>
      <w:rFonts w:ascii="Courier New" w:hAnsi="Courier New" w:cs="Courier New"/>
      <w:b/>
      <w:bCs/>
      <w:color w:val="FF0000"/>
      <w:u w:val="none"/>
      <w:effect w:val="none"/>
    </w:rPr>
  </w:style>
  <w:style w:type="character" w:customStyle="1" w:styleId="m1">
    <w:name w:val="m1"/>
    <w:basedOn w:val="DefaultParagraphFont"/>
    <w:uiPriority w:val="99"/>
    <w:rsid w:val="00930ED2"/>
    <w:rPr>
      <w:rFonts w:cs="Times New Roman"/>
      <w:color w:val="0000FF"/>
    </w:rPr>
  </w:style>
  <w:style w:type="character" w:customStyle="1" w:styleId="tx1">
    <w:name w:val="tx1"/>
    <w:basedOn w:val="DefaultParagraphFont"/>
    <w:uiPriority w:val="99"/>
    <w:rsid w:val="00930ED2"/>
    <w:rPr>
      <w:rFonts w:cs="Times New Roman"/>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GB"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47ED"/>
    <w:pPr>
      <w:spacing w:after="200" w:line="276" w:lineRule="auto"/>
    </w:pPr>
    <w:rPr>
      <w:rFonts w:cs="Calibr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B51041"/>
    <w:rPr>
      <w:rFonts w:cs="Times New Roman"/>
      <w:color w:val="0000FF"/>
      <w:u w:val="single"/>
    </w:rPr>
  </w:style>
  <w:style w:type="character" w:customStyle="1" w:styleId="apple-style-span">
    <w:name w:val="apple-style-span"/>
    <w:basedOn w:val="DefaultParagraphFont"/>
    <w:uiPriority w:val="99"/>
    <w:rsid w:val="00663FDB"/>
    <w:rPr>
      <w:rFonts w:cs="Times New Roman"/>
    </w:rPr>
  </w:style>
  <w:style w:type="character" w:customStyle="1" w:styleId="apple-converted-space">
    <w:name w:val="apple-converted-space"/>
    <w:basedOn w:val="DefaultParagraphFont"/>
    <w:uiPriority w:val="99"/>
    <w:rsid w:val="00663FDB"/>
    <w:rPr>
      <w:rFonts w:cs="Times New Roman"/>
    </w:rPr>
  </w:style>
  <w:style w:type="character" w:styleId="FollowedHyperlink">
    <w:name w:val="FollowedHyperlink"/>
    <w:basedOn w:val="DefaultParagraphFont"/>
    <w:uiPriority w:val="99"/>
    <w:semiHidden/>
    <w:rsid w:val="00606311"/>
    <w:rPr>
      <w:rFonts w:cs="Times New Roman"/>
      <w:color w:val="800080"/>
      <w:u w:val="single"/>
    </w:rPr>
  </w:style>
  <w:style w:type="paragraph" w:styleId="Header">
    <w:name w:val="header"/>
    <w:basedOn w:val="Normal"/>
    <w:link w:val="HeaderChar"/>
    <w:uiPriority w:val="99"/>
    <w:semiHidden/>
    <w:rsid w:val="00FF0335"/>
    <w:pPr>
      <w:tabs>
        <w:tab w:val="center" w:pos="4513"/>
        <w:tab w:val="right" w:pos="9026"/>
      </w:tabs>
      <w:spacing w:after="0" w:line="240" w:lineRule="auto"/>
    </w:pPr>
  </w:style>
  <w:style w:type="character" w:customStyle="1" w:styleId="HeaderChar">
    <w:name w:val="Header Char"/>
    <w:basedOn w:val="DefaultParagraphFont"/>
    <w:link w:val="Header"/>
    <w:uiPriority w:val="99"/>
    <w:semiHidden/>
    <w:locked/>
    <w:rsid w:val="00FF0335"/>
    <w:rPr>
      <w:rFonts w:cs="Times New Roman"/>
    </w:rPr>
  </w:style>
  <w:style w:type="paragraph" w:styleId="Footer">
    <w:name w:val="footer"/>
    <w:basedOn w:val="Normal"/>
    <w:link w:val="FooterChar"/>
    <w:uiPriority w:val="99"/>
    <w:rsid w:val="00FF0335"/>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FF0335"/>
    <w:rPr>
      <w:rFonts w:cs="Times New Roman"/>
    </w:rPr>
  </w:style>
  <w:style w:type="paragraph" w:styleId="ListParagraph">
    <w:name w:val="List Paragraph"/>
    <w:basedOn w:val="Normal"/>
    <w:uiPriority w:val="99"/>
    <w:qFormat/>
    <w:rsid w:val="005A177D"/>
    <w:pPr>
      <w:ind w:left="720"/>
    </w:pPr>
  </w:style>
  <w:style w:type="character" w:styleId="CommentReference">
    <w:name w:val="annotation reference"/>
    <w:basedOn w:val="DefaultParagraphFont"/>
    <w:uiPriority w:val="99"/>
    <w:semiHidden/>
    <w:rsid w:val="00F2033E"/>
    <w:rPr>
      <w:rFonts w:cs="Times New Roman"/>
      <w:sz w:val="16"/>
      <w:szCs w:val="16"/>
    </w:rPr>
  </w:style>
  <w:style w:type="paragraph" w:styleId="CommentText">
    <w:name w:val="annotation text"/>
    <w:basedOn w:val="Normal"/>
    <w:link w:val="CommentTextChar"/>
    <w:uiPriority w:val="99"/>
    <w:semiHidden/>
    <w:rsid w:val="00F2033E"/>
    <w:pPr>
      <w:spacing w:line="240" w:lineRule="auto"/>
    </w:pPr>
    <w:rPr>
      <w:sz w:val="20"/>
      <w:szCs w:val="20"/>
    </w:rPr>
  </w:style>
  <w:style w:type="character" w:customStyle="1" w:styleId="CommentTextChar">
    <w:name w:val="Comment Text Char"/>
    <w:basedOn w:val="DefaultParagraphFont"/>
    <w:link w:val="CommentText"/>
    <w:uiPriority w:val="99"/>
    <w:semiHidden/>
    <w:locked/>
    <w:rsid w:val="00F2033E"/>
    <w:rPr>
      <w:rFonts w:cs="Times New Roman"/>
      <w:sz w:val="20"/>
      <w:szCs w:val="20"/>
    </w:rPr>
  </w:style>
  <w:style w:type="paragraph" w:styleId="CommentSubject">
    <w:name w:val="annotation subject"/>
    <w:basedOn w:val="CommentText"/>
    <w:next w:val="CommentText"/>
    <w:link w:val="CommentSubjectChar"/>
    <w:uiPriority w:val="99"/>
    <w:semiHidden/>
    <w:rsid w:val="00F2033E"/>
    <w:rPr>
      <w:b/>
      <w:bCs/>
    </w:rPr>
  </w:style>
  <w:style w:type="character" w:customStyle="1" w:styleId="CommentSubjectChar">
    <w:name w:val="Comment Subject Char"/>
    <w:basedOn w:val="CommentTextChar"/>
    <w:link w:val="CommentSubject"/>
    <w:uiPriority w:val="99"/>
    <w:semiHidden/>
    <w:locked/>
    <w:rsid w:val="00F2033E"/>
    <w:rPr>
      <w:rFonts w:cs="Times New Roman"/>
      <w:b/>
      <w:bCs/>
      <w:sz w:val="20"/>
      <w:szCs w:val="20"/>
    </w:rPr>
  </w:style>
  <w:style w:type="paragraph" w:styleId="BalloonText">
    <w:name w:val="Balloon Text"/>
    <w:basedOn w:val="Normal"/>
    <w:link w:val="BalloonTextChar"/>
    <w:uiPriority w:val="99"/>
    <w:semiHidden/>
    <w:rsid w:val="00F203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2033E"/>
    <w:rPr>
      <w:rFonts w:ascii="Tahoma" w:hAnsi="Tahoma" w:cs="Tahoma"/>
      <w:sz w:val="16"/>
      <w:szCs w:val="16"/>
    </w:rPr>
  </w:style>
  <w:style w:type="paragraph" w:customStyle="1" w:styleId="DPhilCapF">
    <w:name w:val="DPhilCapF"/>
    <w:uiPriority w:val="99"/>
    <w:rsid w:val="00993EB8"/>
    <w:pPr>
      <w:keepLines/>
      <w:spacing w:after="240"/>
      <w:jc w:val="both"/>
    </w:pPr>
    <w:rPr>
      <w:rFonts w:ascii="Garamond" w:eastAsia="Times New Roman" w:hAnsi="Garamond" w:cs="Garamond"/>
      <w:color w:val="000000"/>
      <w:sz w:val="20"/>
      <w:szCs w:val="20"/>
      <w:lang w:val="en-US" w:eastAsia="en-GB"/>
    </w:rPr>
  </w:style>
  <w:style w:type="paragraph" w:styleId="FootnoteText">
    <w:name w:val="footnote text"/>
    <w:basedOn w:val="Normal"/>
    <w:link w:val="FootnoteTextChar"/>
    <w:uiPriority w:val="99"/>
    <w:semiHidden/>
    <w:rsid w:val="00216FAD"/>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216FAD"/>
    <w:rPr>
      <w:rFonts w:cs="Times New Roman"/>
      <w:sz w:val="20"/>
      <w:szCs w:val="20"/>
      <w:lang w:eastAsia="en-US"/>
    </w:rPr>
  </w:style>
  <w:style w:type="character" w:styleId="FootnoteReference">
    <w:name w:val="footnote reference"/>
    <w:basedOn w:val="DefaultParagraphFont"/>
    <w:uiPriority w:val="99"/>
    <w:semiHidden/>
    <w:rsid w:val="00216FAD"/>
    <w:rPr>
      <w:rFonts w:cs="Times New Roman"/>
      <w:vertAlign w:val="superscript"/>
    </w:rPr>
  </w:style>
  <w:style w:type="character" w:styleId="Emphasis">
    <w:name w:val="Emphasis"/>
    <w:basedOn w:val="DefaultParagraphFont"/>
    <w:uiPriority w:val="99"/>
    <w:qFormat/>
    <w:locked/>
    <w:rsid w:val="009A0371"/>
    <w:rPr>
      <w:rFonts w:cs="Times New Roman"/>
      <w:i/>
      <w:iCs/>
    </w:rPr>
  </w:style>
  <w:style w:type="character" w:customStyle="1" w:styleId="b1">
    <w:name w:val="b1"/>
    <w:basedOn w:val="DefaultParagraphFont"/>
    <w:uiPriority w:val="99"/>
    <w:rsid w:val="00930ED2"/>
    <w:rPr>
      <w:rFonts w:ascii="Courier New" w:hAnsi="Courier New" w:cs="Courier New"/>
      <w:b/>
      <w:bCs/>
      <w:color w:val="FF0000"/>
      <w:u w:val="none"/>
      <w:effect w:val="none"/>
    </w:rPr>
  </w:style>
  <w:style w:type="character" w:customStyle="1" w:styleId="m1">
    <w:name w:val="m1"/>
    <w:basedOn w:val="DefaultParagraphFont"/>
    <w:uiPriority w:val="99"/>
    <w:rsid w:val="00930ED2"/>
    <w:rPr>
      <w:rFonts w:cs="Times New Roman"/>
      <w:color w:val="0000FF"/>
    </w:rPr>
  </w:style>
  <w:style w:type="character" w:customStyle="1" w:styleId="tx1">
    <w:name w:val="tx1"/>
    <w:basedOn w:val="DefaultParagraphFont"/>
    <w:uiPriority w:val="99"/>
    <w:rsid w:val="00930ED2"/>
    <w:rPr>
      <w:rFonts w:cs="Times New Roman"/>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fripop.org"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tif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iff"/><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image" Target="media/image2.tiff"/><Relationship Id="rId4" Type="http://schemas.openxmlformats.org/officeDocument/2006/relationships/settings" Target="settings.xml"/><Relationship Id="rId9" Type="http://schemas.openxmlformats.org/officeDocument/2006/relationships/image" Target="media/image1.tif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3B4AB5D-66C2-4088-BA84-53F5D38B99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6</Pages>
  <Words>715</Words>
  <Characters>7060</Characters>
  <Application>Microsoft Office Word</Application>
  <DocSecurity>0</DocSecurity>
  <Lines>58</Lines>
  <Paragraphs>15</Paragraphs>
  <ScaleCrop>false</ScaleCrop>
  <HeadingPairs>
    <vt:vector size="2" baseType="variant">
      <vt:variant>
        <vt:lpstr>Title</vt:lpstr>
      </vt:variant>
      <vt:variant>
        <vt:i4>1</vt:i4>
      </vt:variant>
    </vt:vector>
  </HeadingPairs>
  <TitlesOfParts>
    <vt:vector size="1" baseType="lpstr">
      <vt:lpstr>Geographical access to care at birth in Ghana: a barrier to safe motherhood</vt:lpstr>
    </vt:vector>
  </TitlesOfParts>
  <Company>Department of Zoology</Company>
  <LinksUpToDate>false</LinksUpToDate>
  <CharactersWithSpaces>7760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Geographical access to care at birth in Ghana: a barrier to safe motherhood</dc:title>
  <dc:creator>Dr Peter Gething</dc:creator>
  <cp:lastModifiedBy>Dr Peter Gething</cp:lastModifiedBy>
  <cp:revision>9</cp:revision>
  <dcterms:created xsi:type="dcterms:W3CDTF">2012-04-19T17:30:00Z</dcterms:created>
  <dcterms:modified xsi:type="dcterms:W3CDTF">2012-06-22T16:21:00Z</dcterms:modified>
</cp:coreProperties>
</file>