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F35DC" w14:textId="77777777" w:rsidR="00AF03E6" w:rsidRDefault="00AF03E6" w:rsidP="00A30B43">
      <w:pPr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</w:rPr>
      </w:pPr>
      <w:r w:rsidRPr="00AF03E6">
        <w:rPr>
          <w:rFonts w:ascii="Times New Roman" w:hAnsi="Times New Roman" w:cs="Times New Roman"/>
          <w:b/>
          <w:bCs/>
          <w:color w:val="333333"/>
          <w:sz w:val="24"/>
          <w:szCs w:val="24"/>
        </w:rPr>
        <w:t xml:space="preserve">The Ethnography of Surrogate Speech in a Foreign Language: The Case of the Timpani Drum Language among the </w:t>
      </w:r>
      <w:proofErr w:type="spellStart"/>
      <w:r w:rsidRPr="00AF03E6">
        <w:rPr>
          <w:rFonts w:ascii="Times New Roman" w:hAnsi="Times New Roman" w:cs="Times New Roman"/>
          <w:b/>
          <w:bCs/>
          <w:color w:val="333333"/>
          <w:sz w:val="24"/>
          <w:szCs w:val="24"/>
        </w:rPr>
        <w:t>Dagomba</w:t>
      </w:r>
      <w:proofErr w:type="spellEnd"/>
      <w:r w:rsidRPr="00AF03E6">
        <w:rPr>
          <w:rFonts w:ascii="Times New Roman" w:hAnsi="Times New Roman" w:cs="Times New Roman"/>
          <w:b/>
          <w:bCs/>
          <w:color w:val="333333"/>
          <w:sz w:val="24"/>
          <w:szCs w:val="24"/>
        </w:rPr>
        <w:t xml:space="preserve"> of Ghana</w:t>
      </w:r>
    </w:p>
    <w:p w14:paraId="17BD2C7F" w14:textId="069B711E" w:rsidR="00A30B43" w:rsidRPr="00AF03E6" w:rsidRDefault="00A30B43" w:rsidP="00A30B43">
      <w:pPr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AF03E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Abstract</w:t>
      </w:r>
    </w:p>
    <w:p w14:paraId="4F60D0CA" w14:textId="3D88A723" w:rsidR="00A30B43" w:rsidRPr="00AF03E6" w:rsidRDefault="00AF03E6" w:rsidP="00AF03E6">
      <w:pPr>
        <w:jc w:val="both"/>
        <w:rPr>
          <w:rFonts w:ascii="Times New Roman" w:hAnsi="Times New Roman" w:cs="Times New Roman"/>
          <w:sz w:val="24"/>
          <w:szCs w:val="24"/>
        </w:rPr>
      </w:pPr>
      <w:r w:rsidRPr="00AF03E6">
        <w:rPr>
          <w:rFonts w:ascii="Times New Roman" w:hAnsi="Times New Roman" w:cs="Times New Roman"/>
          <w:color w:val="333333"/>
          <w:sz w:val="24"/>
          <w:szCs w:val="24"/>
        </w:rPr>
        <w:t>This article presents a study of the </w:t>
      </w:r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timpani</w:t>
      </w:r>
      <w:r w:rsidRPr="00AF03E6">
        <w:rPr>
          <w:rFonts w:ascii="Times New Roman" w:hAnsi="Times New Roman" w:cs="Times New Roman"/>
          <w:color w:val="333333"/>
          <w:sz w:val="24"/>
          <w:szCs w:val="24"/>
        </w:rPr>
        <w:t> </w:t>
      </w:r>
      <w:proofErr w:type="gram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drum</w:t>
      </w:r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AF03E6">
        <w:rPr>
          <w:rFonts w:ascii="Times New Roman" w:hAnsi="Times New Roman" w:cs="Times New Roman"/>
          <w:color w:val="333333"/>
          <w:sz w:val="24"/>
          <w:szCs w:val="24"/>
        </w:rPr>
        <w:t>beats</w:t>
      </w:r>
      <w:proofErr w:type="gram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and the </w:t>
      </w:r>
      <w:proofErr w:type="spellStart"/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akarima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 drummer among the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Dagomba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of Ghana, using analysis of audio and video recordings of drumming sessions and interviews with the drummers. Borrowed from the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Asantes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in the eighteenth century, the </w:t>
      </w:r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timpani</w:t>
      </w:r>
      <w:r w:rsidRPr="00AF03E6">
        <w:rPr>
          <w:rFonts w:ascii="Times New Roman" w:hAnsi="Times New Roman" w:cs="Times New Roman"/>
          <w:color w:val="333333"/>
          <w:sz w:val="24"/>
          <w:szCs w:val="24"/>
        </w:rPr>
        <w:t> </w:t>
      </w:r>
      <w:proofErr w:type="gram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transmits</w:t>
      </w:r>
      <w:proofErr w:type="gram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limited, oft-repeated messages in Akan, a language that neither the drummer nor his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Dagomba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patrons understand. In spite of this, the </w:t>
      </w:r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timpani</w:t>
      </w:r>
      <w:r w:rsidRPr="00AF03E6">
        <w:rPr>
          <w:rFonts w:ascii="Times New Roman" w:hAnsi="Times New Roman" w:cs="Times New Roman"/>
          <w:color w:val="333333"/>
          <w:sz w:val="24"/>
          <w:szCs w:val="24"/>
        </w:rPr>
        <w:t> </w:t>
      </w:r>
      <w:proofErr w:type="gram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is</w:t>
      </w:r>
      <w:proofErr w:type="gram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an integral part of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Dagomba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culture and rituals. In addition to transmitting messages with the drum, the </w:t>
      </w:r>
      <w:proofErr w:type="spellStart"/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akarima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 guards the tradition and cultural heritage, and reinforces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Dagomba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values and cultural ethos. As a guardian of tradition, the </w:t>
      </w:r>
      <w:proofErr w:type="spellStart"/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akarima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 resists innovation of the practices associated with the use of the drum. As a constructor of realities, he creates knowledge and values from the praises of chiefs, imparts them to his patrons and actively </w:t>
      </w:r>
      <w:proofErr w:type="spellStart"/>
      <w:r w:rsidRPr="00AF03E6">
        <w:rPr>
          <w:rFonts w:ascii="Times New Roman" w:hAnsi="Times New Roman" w:cs="Times New Roman"/>
          <w:color w:val="333333"/>
          <w:sz w:val="24"/>
          <w:szCs w:val="24"/>
        </w:rPr>
        <w:t>moulds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 xml:space="preserve"> their lives to conform to these values. The article argues that, far from being a deficiency, the use of the drum to transmit messages in a language not comprehensible to the people contributes significantly to the success of the </w:t>
      </w:r>
      <w:proofErr w:type="spellStart"/>
      <w:r w:rsidRPr="00AF03E6">
        <w:rPr>
          <w:rFonts w:ascii="Times New Roman" w:hAnsi="Times New Roman" w:cs="Times New Roman"/>
          <w:i/>
          <w:iCs/>
          <w:color w:val="333333"/>
          <w:sz w:val="24"/>
          <w:szCs w:val="24"/>
        </w:rPr>
        <w:t>akarima</w:t>
      </w:r>
      <w:proofErr w:type="spellEnd"/>
      <w:r w:rsidRPr="00AF03E6">
        <w:rPr>
          <w:rFonts w:ascii="Times New Roman" w:hAnsi="Times New Roman" w:cs="Times New Roman"/>
          <w:color w:val="333333"/>
          <w:sz w:val="24"/>
          <w:szCs w:val="24"/>
        </w:rPr>
        <w:t>, who functions as imparter of values to his listeners.</w:t>
      </w:r>
    </w:p>
    <w:sectPr w:rsidR="00A30B43" w:rsidRPr="00AF03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B43"/>
    <w:rsid w:val="00A30B43"/>
    <w:rsid w:val="00AF0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BB634"/>
  <w15:chartTrackingRefBased/>
  <w15:docId w15:val="{C7FCC9D0-D176-4CA0-AA95-4AD458E4B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30B4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0B43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2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Arthur</dc:creator>
  <cp:keywords/>
  <dc:description/>
  <cp:lastModifiedBy>Michael Arthur</cp:lastModifiedBy>
  <cp:revision>1</cp:revision>
  <cp:lastPrinted>2023-05-16T10:17:00Z</cp:lastPrinted>
  <dcterms:created xsi:type="dcterms:W3CDTF">2023-05-16T10:15:00Z</dcterms:created>
  <dcterms:modified xsi:type="dcterms:W3CDTF">2023-05-16T10:46:00Z</dcterms:modified>
</cp:coreProperties>
</file>